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коллектив/солиста/дуэт/трио один раз 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hint="eastAsia"/>
        </w:rPr>
      </w:pPr>
      <w:r>
        <w:rPr>
          <w:rFonts w:ascii="Times New Roman" w:hAnsi="Times New Roman"/>
          <w:b/>
          <w:sz w:val="28"/>
        </w:rPr>
        <w:t>Анкета-заявка</w:t>
        <w:br/>
        <w:t>на участие в краевом фестивале современного и эстрадного танца «Ступени»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4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394"/>
        <w:gridCol w:w="3627"/>
        <w:gridCol w:w="489"/>
        <w:gridCol w:w="5135"/>
      </w:tblGrid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КОЛЛЕКТИВЕ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Город, район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Полное название коллектива (Ф.И. солиста, дуэта)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 указанием имеющихся званий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В каком учреждении базируется </w:t>
            </w:r>
            <w:r>
              <w:rPr>
                <w:rFonts w:ascii="Times New Roman" w:hAnsi="Times New Roman"/>
              </w:rPr>
              <w:t>(полное название)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Адрес организации, телефон, e-mail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директора организации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(участвующих в фестивале)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РУКОВОДИТЕЛЕ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руководителя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Контакты </w:t>
            </w:r>
            <w:r>
              <w:rPr>
                <w:rFonts w:ascii="Times New Roman" w:hAnsi="Times New Roman"/>
                <w:sz w:val="20"/>
              </w:rPr>
              <w:t>(телефон, e-mail)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Почетные звания, награды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УЧАСТИЕ В МАСТЕР-КЛАССАХ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Примет ли ваш коллектив участие в мастер-классах?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Укажите, в каком мастер-классе будете принимать участие </w:t>
            </w:r>
            <w:r>
              <w:rPr>
                <w:rFonts w:ascii="Times New Roman" w:hAnsi="Times New Roman"/>
                <w:sz w:val="20"/>
              </w:rPr>
              <w:t>(направление и уровень подготовки)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Укажите количество человек, желающих принять участие в мастер-классе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hint="eastAsia"/>
        </w:rPr>
      </w:pPr>
      <w:r>
        <w:rPr>
          <w:rFonts w:ascii="Times New Roman" w:hAnsi="Times New Roman"/>
          <w:sz w:val="28"/>
        </w:rPr>
        <w:t xml:space="preserve">Подпись руководителя                     </w:t>
        <w:tab/>
        <w:tab/>
        <w:tab/>
        <w:tab/>
        <w:tab/>
        <w:t>_________________</w:t>
      </w:r>
    </w:p>
    <w:p>
      <w:pPr>
        <w:pStyle w:val="Normal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направляющей огранизации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b/>
          <w:sz w:val="28"/>
        </w:rPr>
        <w:tab/>
        <w:t>Внимание!</w:t>
      </w:r>
    </w:p>
    <w:p>
      <w:pPr>
        <w:pStyle w:val="Style411"/>
        <w:widowControl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подаче заявки руководители коллективов автоматически подтверждают согласие со всеми пунктами данного Положения.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Прием заявки осуществляется при ее полном (без сокращений) заполнении.</w:t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каждую возрастную группу/номинацию коллектива, участника)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Программа конкурсного выступления коллектива на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краевом фестивале современного и эстрадного танца «Ступени»</w:t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Территориальная зона участия: 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Название коллектива/солист/дуэт/трио: 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Ф.И.О. руководителя: _________________________________________________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8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2999"/>
        <w:gridCol w:w="3413"/>
        <w:gridCol w:w="3226"/>
      </w:tblGrid>
      <w:tr>
        <w:trPr/>
        <w:tc>
          <w:tcPr>
            <w:tcW w:w="2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Возрастная категория</w:t>
            </w:r>
          </w:p>
        </w:tc>
        <w:tc>
          <w:tcPr>
            <w:tcW w:w="6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участников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номера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исполнителей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постановщика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Spacing1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музыкального произведения, исполнитель, автор музыки, текста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spacing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</w:rPr>
        <w:t xml:space="preserve"> № 3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(сумма указывается самостоятельно при перечислении)</w:t>
      </w:r>
    </w:p>
    <w:p>
      <w:pPr>
        <w:pStyle w:val="Normal"/>
        <w:widowControl w:val="false"/>
        <w:jc w:val="end"/>
        <w:rPr>
          <w:rFonts w:hint="eastAsia"/>
        </w:rPr>
      </w:pPr>
      <w:r>
        <w:rPr>
          <w:rFonts w:hint="eastAsia"/>
        </w:rPr>
      </w:r>
    </w:p>
    <w:p>
      <w:pPr>
        <w:pStyle w:val="Heading2"/>
        <w:jc w:val="center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>Реквизиты (QR-код) для оплаты от физического лица</w:t>
      </w:r>
    </w:p>
    <w:tbl>
      <w:tblPr>
        <w:tblStyle w:val="TableStyle0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311"/>
        <w:gridCol w:w="292"/>
        <w:gridCol w:w="287"/>
        <w:gridCol w:w="283"/>
        <w:gridCol w:w="280"/>
        <w:gridCol w:w="275"/>
        <w:gridCol w:w="271"/>
        <w:gridCol w:w="271"/>
        <w:gridCol w:w="269"/>
        <w:gridCol w:w="268"/>
        <w:gridCol w:w="274"/>
        <w:gridCol w:w="270"/>
        <w:gridCol w:w="263"/>
        <w:gridCol w:w="308"/>
        <w:gridCol w:w="296"/>
        <w:gridCol w:w="286"/>
        <w:gridCol w:w="272"/>
        <w:gridCol w:w="264"/>
        <w:gridCol w:w="262"/>
        <w:gridCol w:w="629"/>
        <w:gridCol w:w="281"/>
        <w:gridCol w:w="265"/>
        <w:gridCol w:w="296"/>
        <w:gridCol w:w="292"/>
        <w:gridCol w:w="554"/>
        <w:gridCol w:w="283"/>
        <w:gridCol w:w="279"/>
        <w:gridCol w:w="279"/>
        <w:gridCol w:w="274"/>
        <w:gridCol w:w="274"/>
        <w:gridCol w:w="273"/>
        <w:gridCol w:w="357"/>
      </w:tblGrid>
      <w:tr>
        <w:trPr>
          <w:trHeight w:val="172" w:hRule="atLeast"/>
          <w:cantSplit w:val="true"/>
        </w:trPr>
        <w:tc>
          <w:tcPr>
            <w:tcW w:w="9638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краевое автономное учреждение "Алтайский государственный Дом народного творчества" ИНН 2225029740 КПП 222501001</w:t>
            </w:r>
          </w:p>
        </w:tc>
      </w:tr>
      <w:tr>
        <w:trPr>
          <w:trHeight w:val="517" w:hRule="atLeast"/>
          <w:cantSplit w:val="true"/>
        </w:trPr>
        <w:tc>
          <w:tcPr>
            <w:tcW w:w="9638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9638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656043, Алтайский край, г Барнаул, ул Ползунова, д. 41, тел.: 8(3852)63-56-89</w:t>
            </w:r>
          </w:p>
        </w:tc>
      </w:tr>
      <w:tr>
        <w:trPr>
          <w:trHeight w:val="325" w:hRule="atLeast"/>
          <w:cantSplit w:val="true"/>
        </w:trPr>
        <w:tc>
          <w:tcPr>
            <w:tcW w:w="9638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870" w:type="dxa"/>
            <w:gridSpan w:val="26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Образец заполнения платежного поручения</w:t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931" w:type="dxa"/>
            <w:gridSpan w:val="20"/>
            <w:vMerge w:val="restart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ОКЦ № 2 СибГУ Банка России//УФК по Алтайскому краю г. Барнаул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3161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7"/>
                <w:szCs w:val="17"/>
                <w:lang w:val="ru-RU" w:eastAsia="ru-RU" w:bidi="ar-SA"/>
              </w:rPr>
              <w:t>010173001</w:t>
            </w:r>
          </w:p>
        </w:tc>
      </w:tr>
      <w:tr>
        <w:trPr>
          <w:trHeight w:val="354" w:hRule="atLeast"/>
          <w:cantSplit w:val="true"/>
        </w:trPr>
        <w:tc>
          <w:tcPr>
            <w:tcW w:w="5931" w:type="dxa"/>
            <w:gridSpan w:val="20"/>
            <w:vMerge w:val="continue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161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40102810045370000009</w:t>
            </w:r>
          </w:p>
        </w:tc>
      </w:tr>
      <w:tr>
        <w:trPr>
          <w:cantSplit w:val="true"/>
        </w:trPr>
        <w:tc>
          <w:tcPr>
            <w:tcW w:w="5931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Банк получателя</w:t>
            </w:r>
          </w:p>
        </w:tc>
        <w:tc>
          <w:tcPr>
            <w:tcW w:w="54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61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351" w:type="dxa"/>
            <w:gridSpan w:val="1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2225029740</w:t>
            </w:r>
          </w:p>
        </w:tc>
        <w:tc>
          <w:tcPr>
            <w:tcW w:w="258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222501001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161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03224643010000001700</w:t>
            </w:r>
          </w:p>
        </w:tc>
      </w:tr>
      <w:tr>
        <w:trPr>
          <w:trHeight w:val="532" w:hRule="atLeast"/>
          <w:cantSplit w:val="true"/>
        </w:trPr>
        <w:tc>
          <w:tcPr>
            <w:tcW w:w="5931" w:type="dxa"/>
            <w:gridSpan w:val="2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МИНИСТЕРСТВО ФИНАНСОВ АЛТАЙСКОГО КРАЯ (краевое автономное учреждение «Алтайский государственный Дом народного творчества» л/с 30176Ш95840)</w:t>
            </w:r>
          </w:p>
        </w:tc>
        <w:tc>
          <w:tcPr>
            <w:tcW w:w="54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61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5931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4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61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931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01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Срок плат.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931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Наз. пл.</w:t>
            </w:r>
          </w:p>
        </w:tc>
        <w:tc>
          <w:tcPr>
            <w:tcW w:w="1142" w:type="dxa"/>
            <w:gridSpan w:val="3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Очер. плат.</w:t>
            </w:r>
          </w:p>
        </w:tc>
        <w:tc>
          <w:tcPr>
            <w:tcW w:w="1178" w:type="dxa"/>
            <w:gridSpan w:val="4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5931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41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Рез. поле</w:t>
            </w:r>
          </w:p>
        </w:tc>
        <w:tc>
          <w:tcPr>
            <w:tcW w:w="1178" w:type="dxa"/>
            <w:gridSpan w:val="4"/>
            <w:vMerge w:val="restart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931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Получатель</w:t>
            </w:r>
          </w:p>
        </w:tc>
        <w:tc>
          <w:tcPr>
            <w:tcW w:w="54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42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4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78" w:type="dxa"/>
            <w:gridSpan w:val="4"/>
            <w:vMerge w:val="continue"/>
            <w:tcBorders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80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7"/>
                <w:szCs w:val="17"/>
                <w:lang w:val="ru-RU" w:eastAsia="ru-RU" w:bidi="ar-SA"/>
              </w:rPr>
              <w:t>00000000000000000130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7"/>
                <w:szCs w:val="17"/>
                <w:lang w:val="ru-RU" w:eastAsia="ru-RU" w:bidi="ar-SA"/>
              </w:rPr>
              <w:t>01701000</w:t>
            </w:r>
          </w:p>
        </w:tc>
        <w:tc>
          <w:tcPr>
            <w:tcW w:w="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4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6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374" w:hRule="atLeast"/>
          <w:cantSplit w:val="true"/>
        </w:trPr>
        <w:tc>
          <w:tcPr>
            <w:tcW w:w="5931" w:type="dxa"/>
            <w:gridSpan w:val="20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Организационный взнос Ступени</w:t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65405</wp:posOffset>
                  </wp:positionV>
                  <wp:extent cx="2278380" cy="2174875"/>
                  <wp:effectExtent l="0" t="0" r="0" b="0"/>
                  <wp:wrapNone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70" t="0" r="-23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17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5931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6"/>
                <w:szCs w:val="16"/>
                <w:lang w:val="ru-RU" w:eastAsia="ru-RU" w:bidi="ar-SA"/>
              </w:rPr>
              <w:t>Назначение платежа</w:t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69" w:hRule="atLeast"/>
          <w:cantSplit w:val="true"/>
        </w:trPr>
        <w:tc>
          <w:tcPr>
            <w:tcW w:w="5931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28"/>
                <w:szCs w:val="28"/>
                <w:lang w:val="ru-RU" w:eastAsia="ru-RU" w:bidi="ar-SA"/>
              </w:rPr>
              <w:t>СЧЕТ № 0000-000008 от 22.01.2026</w:t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5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Заказчик:</w:t>
            </w:r>
          </w:p>
        </w:tc>
        <w:tc>
          <w:tcPr>
            <w:tcW w:w="4759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5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Плательщик:</w:t>
            </w:r>
          </w:p>
        </w:tc>
        <w:tc>
          <w:tcPr>
            <w:tcW w:w="4759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5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Основание</w:t>
            </w:r>
          </w:p>
        </w:tc>
        <w:tc>
          <w:tcPr>
            <w:tcW w:w="4759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платные Ступени 2026 от 22.01.2026 № 2</w:t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№</w:t>
            </w:r>
          </w:p>
        </w:tc>
        <w:tc>
          <w:tcPr>
            <w:tcW w:w="3303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товара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Единица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изме-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рения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Коли-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чество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Цена,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  <w:tc>
          <w:tcPr>
            <w:tcW w:w="201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Сумма,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</w:tr>
      <w:tr>
        <w:trPr>
          <w:cantSplit w:val="true"/>
        </w:trPr>
        <w:tc>
          <w:tcPr>
            <w:tcW w:w="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3303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Оплата за услуги по обеспечению участия в краевом фестивале современного и эстрадного танца «Ступени» (организационный взнос)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усл. ед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1,000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  <w:tc>
          <w:tcPr>
            <w:tcW w:w="201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68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Итого:</w:t>
            </w:r>
          </w:p>
        </w:tc>
        <w:tc>
          <w:tcPr>
            <w:tcW w:w="2019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43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Итого сумма НДС:</w:t>
            </w:r>
          </w:p>
        </w:tc>
        <w:tc>
          <w:tcPr>
            <w:tcW w:w="2019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5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Всего к оплате:</w:t>
            </w:r>
          </w:p>
        </w:tc>
        <w:tc>
          <w:tcPr>
            <w:tcW w:w="201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end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color w:val="auto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Всего наименований 1, на сумму:</w:t>
            </w:r>
          </w:p>
        </w:tc>
      </w:tr>
      <w:tr>
        <w:trPr>
          <w:cantSplit w:val="true"/>
        </w:trPr>
        <w:tc>
          <w:tcPr>
            <w:tcW w:w="9638" w:type="dxa"/>
            <w:gridSpan w:val="32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i/>
                <w:color w:val="auto"/>
                <w:kern w:val="0"/>
                <w:sz w:val="19"/>
                <w:szCs w:val="19"/>
                <w:lang w:val="ru-RU" w:eastAsia="ru-RU" w:bidi="ar-SA"/>
              </w:rPr>
              <w:t>Ноль рублей 00 копеек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Руководитель _____________________ (А. А. Панюков)</w:t>
            </w:r>
          </w:p>
        </w:tc>
      </w:tr>
      <w:tr>
        <w:trPr>
          <w:cantSplit w:val="true"/>
        </w:trPr>
        <w:tc>
          <w:tcPr>
            <w:tcW w:w="3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6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5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start"/>
              <w:rPr>
                <w:rFonts w:ascii="Arial" w:hAnsi="Arial" w:eastAsia="" w:cs=""/>
                <w:color w:val="auto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color w:val="auto"/>
                <w:kern w:val="0"/>
                <w:sz w:val="19"/>
                <w:szCs w:val="19"/>
                <w:lang w:val="ru-RU" w:eastAsia="ru-RU" w:bidi="ar-SA"/>
              </w:rPr>
              <w:t>Главный бухгалтер ____________________________  (И. А. Вяткина)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Договор №___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на оплату организационного взноса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«___» ______ 2026 г.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краевом фестивале современного и эстрадного танца «Ступени»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1.4. Сроки подачи заявки на участие (сроки внесения оргвзноса): за 15 дней до начала конкурсного просмотра в каждой территориальной зоне. 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Конкурсный просмотр проводится по следующим территориальным зонам: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27-28 февраля 2026 года – г. Барнаул;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 марта 2026 года – г. Бийск;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21 марта 2026 года - г. Рубцовск;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22 марта 2026 года – с. Родино.</w:t>
      </w:r>
    </w:p>
    <w:p>
      <w:pPr>
        <w:pStyle w:val="BodyText"/>
        <w:spacing w:lineRule="auto" w:line="240" w:before="0" w:after="140"/>
        <w:ind w:start="709"/>
        <w:contextualSpacing/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 (в т.ч. за участие в мастер-классах). НДС не облагается (на основании п. 1 ст. 145 НК РФ).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spacing w:before="0" w:after="0"/>
        <w:contextualSpacing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spacing w:lineRule="auto" w:line="240" w:before="0" w:after="140"/>
        <w:contextualSpacing/>
        <w:rPr>
          <w:rFonts w:hint="eastAsia"/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spacing w:before="0" w:after="0"/>
        <w:contextualSpacing/>
        <w:jc w:val="center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0"/>
        <w:gridCol w:w="4876"/>
      </w:tblGrid>
      <w:tr>
        <w:trPr>
          <w:trHeight w:val="5935" w:hRule="atLeast"/>
        </w:trPr>
        <w:tc>
          <w:tcPr>
            <w:tcW w:w="4870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6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656043 г. Барнаул, Ползунова 41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Адрес: 656041 г. Барнаул, ул. Крупской, д.97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ФИНАНСОВ АЛТАЙСКОГО КРАЯ (краевое автономное учреждение «Алтайский государственный Дом народного творчества» л/с 30176Ш9584)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03224643010000001700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2225029740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КПП 222501001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01701000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ОКЦ №2 СибГУ Банка России//УФК по Алтайскому краю г. Барнаул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010173001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40102810045370000009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spacing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Normal"/>
        <w:spacing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Приложение №_ к Договору 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1"/>
        <w:gridCol w:w="4113"/>
        <w:gridCol w:w="1941"/>
        <w:gridCol w:w="1247"/>
        <w:gridCol w:w="970"/>
        <w:gridCol w:w="1076"/>
      </w:tblGrid>
      <w:tr>
        <w:trPr/>
        <w:tc>
          <w:tcPr>
            <w:tcW w:w="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</w:tc>
        <w:tc>
          <w:tcPr>
            <w:tcW w:w="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 по обеспечению участия в краевом фестивале современного и эстрадного танца «Ступени»,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sz w:val="22"/>
                <w:szCs w:val="22"/>
              </w:rPr>
              <w:t>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3"/>
        <w:gridCol w:w="4873"/>
      </w:tblGrid>
      <w:tr>
        <w:trPr>
          <w:trHeight w:val="5935" w:hRule="atLeast"/>
        </w:trPr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List"/>
        <w:spacing w:lineRule="auto" w:line="240" w:before="0" w:after="0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 Narrow">
    <w:charset w:val="cc" w:characterSet="windows-1251"/>
    <w:family w:val="swiss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b9e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basedOn w:val="111"/>
    <w:next w:val="BodyText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Heading3">
    <w:name w:val="heading 3"/>
    <w:basedOn w:val="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/>
      <w:b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6" w:customStyle="1">
    <w:name w:val="WW8Num3z6"/>
    <w:link w:val="WW8Num3z6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WW8Num3z1" w:customStyle="1">
    <w:name w:val="WW8Num3z1"/>
    <w:link w:val="WW8Num3z11"/>
    <w:qFormat/>
    <w:rPr/>
  </w:style>
  <w:style w:type="character" w:styleId="Style9" w:customStyle="1">
    <w:name w:val="Блочная цитата"/>
    <w:link w:val="1112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Style10" w:customStyle="1">
    <w:name w:val="Содержимое таблицы"/>
    <w:link w:val="1113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11" w:customStyle="1">
    <w:name w:val="Документ Текст Ширина"/>
    <w:link w:val="19"/>
    <w:qFormat/>
    <w:rPr>
      <w:rFonts w:ascii="Liberation Serif;Times New Roma" w:hAnsi="Liberation Serif;Times New Roma"/>
      <w:sz w:val="24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basedOn w:val="Style12"/>
    <w:qFormat/>
    <w:rPr>
      <w:rFonts w:ascii="Liberation Serif" w:hAnsi="Liberation Serif"/>
      <w:b/>
      <w:sz w:val="28"/>
    </w:rPr>
  </w:style>
  <w:style w:type="character" w:styleId="Style12" w:customStyle="1">
    <w:name w:val="Заголовок"/>
    <w:link w:val="1111"/>
    <w:qFormat/>
    <w:rPr>
      <w:rFonts w:ascii="Liberation Sans" w:hAnsi="Liberation Sans"/>
      <w:sz w:val="28"/>
    </w:rPr>
  </w:style>
  <w:style w:type="character" w:styleId="user" w:customStyle="1">
    <w:name w:val="Символ нумерации (user)"/>
    <w:link w:val="110"/>
    <w:qFormat/>
    <w:rPr/>
  </w:style>
  <w:style w:type="character" w:styleId="123" w:customStyle="1">
    <w:name w:val="Документ Текст Ширина Список 1. 2. 3."/>
    <w:link w:val="1231"/>
    <w:qFormat/>
    <w:rPr>
      <w:rFonts w:ascii="Liberation Serif;Times New Roma" w:hAnsi="Liberation Serif;Times New Roma"/>
      <w:sz w:val="24"/>
    </w:rPr>
  </w:style>
  <w:style w:type="character" w:styleId="Style13" w:customStyle="1">
    <w:name w:val="Маркеры списка"/>
    <w:link w:val="112"/>
    <w:qFormat/>
    <w:rPr>
      <w:rFonts w:ascii="OpenSymbol" w:hAnsi="OpenSymbol"/>
    </w:rPr>
  </w:style>
  <w:style w:type="character" w:styleId="-" w:customStyle="1">
    <w:name w:val="Документ Текст Ширина Список -"/>
    <w:link w:val="-1"/>
    <w:qFormat/>
    <w:rPr>
      <w:rFonts w:ascii="Liberation Serif;Times New Roma" w:hAnsi="Liberation Serif;Times New Roma"/>
      <w:sz w:val="24"/>
    </w:rPr>
  </w:style>
  <w:style w:type="character" w:styleId="Style14" w:customStyle="1">
    <w:name w:val="Документ Текст"/>
    <w:link w:val="113"/>
    <w:qFormat/>
    <w:rPr/>
  </w:style>
  <w:style w:type="character" w:styleId="WW8Num2z1" w:customStyle="1">
    <w:name w:val="WW8Num2z1"/>
    <w:link w:val="WW8Num2z11"/>
    <w:qFormat/>
    <w:rPr>
      <w:rFonts w:ascii="Courier New" w:hAnsi="Courier New"/>
      <w:sz w:val="20"/>
    </w:rPr>
  </w:style>
  <w:style w:type="character" w:styleId="WW8Num3z0" w:customStyle="1">
    <w:name w:val="WW8Num3z0"/>
    <w:link w:val="WW8Num3z01"/>
    <w:qFormat/>
    <w:rPr>
      <w:rFonts w:ascii="Times New Roman" w:hAnsi="Times New Roman"/>
    </w:rPr>
  </w:style>
  <w:style w:type="character" w:styleId="List1" w:customStyle="1">
    <w:name w:val="List1"/>
    <w:basedOn w:val="Textbody"/>
    <w:qFormat/>
    <w:rPr/>
  </w:style>
  <w:style w:type="character" w:styleId="Style15" w:customStyle="1">
    <w:name w:val="Текст выноски Знак"/>
    <w:basedOn w:val="DefaultParagraphFont"/>
    <w:link w:val="114"/>
    <w:qFormat/>
    <w:rPr>
      <w:rFonts w:ascii="Tahoma" w:hAnsi="Tahoma"/>
      <w:sz w:val="16"/>
    </w:rPr>
  </w:style>
  <w:style w:type="character" w:styleId="Caption1" w:customStyle="1">
    <w:name w:val="Caption1"/>
    <w:qFormat/>
    <w:rPr>
      <w:i/>
    </w:rPr>
  </w:style>
  <w:style w:type="character" w:styleId="Style16" w:customStyle="1">
    <w:name w:val="Заголовок таблицы"/>
    <w:basedOn w:val="Style10"/>
    <w:link w:val="1114"/>
    <w:qFormat/>
    <w:rPr>
      <w:b/>
    </w:rPr>
  </w:style>
  <w:style w:type="character" w:styleId="Header1" w:customStyle="1">
    <w:name w:val="Header1"/>
    <w:basedOn w:val="Style18"/>
    <w:qFormat/>
    <w:rPr/>
  </w:style>
  <w:style w:type="character" w:styleId="caption11" w:customStyle="1">
    <w:name w:val="caption11"/>
    <w:link w:val="caption12"/>
    <w:qFormat/>
    <w:rPr>
      <w:i/>
    </w:rPr>
  </w:style>
  <w:style w:type="character" w:styleId="WW8Num3z8" w:customStyle="1">
    <w:name w:val="WW8Num3z8"/>
    <w:link w:val="WW8Num3z8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" w:customStyle="1">
    <w:name w:val="Обычный (веб)1"/>
    <w:link w:val="NormalWeb1"/>
    <w:qFormat/>
    <w:rPr/>
  </w:style>
  <w:style w:type="character" w:styleId="WW8Num3z7" w:customStyle="1">
    <w:name w:val="WW8Num3z7"/>
    <w:link w:val="WW8Num3z71"/>
    <w:qFormat/>
    <w:rPr/>
  </w:style>
  <w:style w:type="character" w:styleId="Style41" w:customStyle="1">
    <w:name w:val="Style4"/>
    <w:link w:val="Style411"/>
    <w:qFormat/>
    <w:rPr>
      <w:rFonts w:ascii="Arial Narrow" w:hAnsi="Arial Narrow"/>
      <w:sz w:val="24"/>
    </w:rPr>
  </w:style>
  <w:style w:type="character" w:styleId="WW8Num3z3" w:customStyle="1">
    <w:name w:val="WW8Num3z3"/>
    <w:link w:val="WW8Num3z31"/>
    <w:qFormat/>
    <w:rPr/>
  </w:style>
  <w:style w:type="character" w:styleId="WW8Num3z2" w:customStyle="1">
    <w:name w:val="WW8Num3z2"/>
    <w:link w:val="WW8Num3z21"/>
    <w:qFormat/>
    <w:rPr/>
  </w:style>
  <w:style w:type="character" w:styleId="11" w:customStyle="1">
    <w:name w:val="Документ Заголовок 1"/>
    <w:link w:val="116"/>
    <w:qFormat/>
    <w:rPr>
      <w:b/>
      <w:caps/>
      <w:sz w:val="28"/>
    </w:rPr>
  </w:style>
  <w:style w:type="character" w:styleId="WW8Num2z2" w:customStyle="1">
    <w:name w:val="WW8Num2z2"/>
    <w:link w:val="WW8Num2z21"/>
    <w:qFormat/>
    <w:rPr>
      <w:rFonts w:ascii="Wingdings" w:hAnsi="Wingdings"/>
      <w:sz w:val="20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WW8Num2z0" w:customStyle="1">
    <w:name w:val="WW8Num2z0"/>
    <w:link w:val="WW8Num2z01"/>
    <w:qFormat/>
    <w:rPr>
      <w:rFonts w:ascii="Symbol" w:hAnsi="Symbol"/>
      <w:sz w:val="20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InternetLink" w:customStyle="1">
    <w:name w:val="Internet Link"/>
    <w:basedOn w:val="DefaultParagraphFont"/>
    <w:link w:val="InternetLink2"/>
    <w:qFormat/>
    <w:rPr>
      <w:color w:themeColor="hyperlink" w:val="0000FF"/>
      <w:u w:val="single"/>
    </w:rPr>
  </w:style>
  <w:style w:type="character" w:styleId="12" w:customStyle="1">
    <w:name w:val="Документ Текст 1"/>
    <w:link w:val="117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Style17" w:customStyle="1">
    <w:name w:val="Колонтитул"/>
    <w:link w:val="118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BodyTextIndented" w:customStyle="1">
    <w:name w:val="Body Text;Indented"/>
    <w:link w:val="BodyTextIndented1"/>
    <w:qFormat/>
    <w:rPr>
      <w:rFonts w:ascii="Times New Roman" w:hAnsi="Times New Roman"/>
      <w:sz w:val="28"/>
    </w:rPr>
  </w:style>
  <w:style w:type="character" w:styleId="Style18" w:customStyle="1">
    <w:name w:val="Верхний и нижний колонтитулы"/>
    <w:link w:val="119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3z5" w:customStyle="1">
    <w:name w:val="WW8Num3z5"/>
    <w:link w:val="WW8Num3z51"/>
    <w:qFormat/>
    <w:rPr/>
  </w:style>
  <w:style w:type="character" w:styleId="WW8Num3z4" w:customStyle="1">
    <w:name w:val="WW8Num3z4"/>
    <w:link w:val="WW8Num3z41"/>
    <w:qFormat/>
    <w:rPr/>
  </w:style>
  <w:style w:type="character" w:styleId="13" w:customStyle="1">
    <w:name w:val="Без интервала1"/>
    <w:link w:val="NoSpacing1"/>
    <w:qFormat/>
    <w:rPr>
      <w:rFonts w:ascii="Calibri" w:hAnsi="Calibri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" w:customStyle="1">
    <w:name w:val="Документ Заголовок 2"/>
    <w:basedOn w:val="11"/>
    <w:link w:val="211"/>
    <w:qFormat/>
    <w:rPr>
      <w:b/>
      <w:caps w:val="false"/>
      <w:smallCaps w:val="false"/>
      <w:sz w:val="28"/>
    </w:rPr>
  </w:style>
  <w:style w:type="character" w:styleId="IndexHeading1" w:customStyle="1">
    <w:name w:val="Index Heading1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Textbody" w:customStyle="1">
    <w:name w:val="Text body"/>
    <w:qFormat/>
    <w:rPr/>
  </w:style>
  <w:style w:type="character" w:styleId="14" w:customStyle="1">
    <w:name w:val="Текст выноски1"/>
    <w:link w:val="BalloonText1"/>
    <w:qFormat/>
    <w:rPr>
      <w:rFonts w:ascii="Tahoma" w:hAnsi="Tahoma"/>
      <w:sz w:val="16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15" w:customStyle="1">
    <w:name w:val="Гиперссылка1"/>
    <w:basedOn w:val="DefaultParagraphFont"/>
    <w:link w:val="1110"/>
    <w:qFormat/>
    <w:rPr>
      <w:color w:themeColor="hyperlink" w:val="0000FF"/>
      <w:u w:val="single"/>
    </w:rPr>
  </w:style>
  <w:style w:type="character" w:styleId="Heading21" w:customStyle="1">
    <w:name w:val="Heading 21"/>
    <w:basedOn w:val="Style12"/>
    <w:qFormat/>
    <w:rPr>
      <w:rFonts w:ascii="Liberation Serif" w:hAnsi="Liberation Serif"/>
      <w:b/>
      <w:sz w:val="36"/>
    </w:rPr>
  </w:style>
  <w:style w:type="character" w:styleId="21" w:customStyle="1">
    <w:name w:val="Документ Текст 2"/>
    <w:link w:val="212"/>
    <w:qFormat/>
    <w:rPr>
      <w:sz w:val="16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Основной текст с отступом Знак"/>
    <w:basedOn w:val="DefaultParagraphFont"/>
    <w:uiPriority w:val="99"/>
    <w:semiHidden/>
    <w:qFormat/>
    <w:rsid w:val="006d3161"/>
    <w:rPr>
      <w:rFonts w:cs="Mangal"/>
      <w:sz w:val="24"/>
    </w:rPr>
  </w:style>
  <w:style w:type="character" w:styleId="Style21" w:customStyle="1">
    <w:name w:val="Название Знак"/>
    <w:basedOn w:val="DefaultParagraphFont"/>
    <w:qFormat/>
    <w:rsid w:val="0072042a"/>
    <w:rPr>
      <w:rFonts w:ascii="XO Thames" w:hAnsi="XO Thames"/>
      <w:b/>
      <w:caps/>
      <w:sz w:val="40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Style22" w:customStyle="1">
    <w:name w:val="Указатель"/>
    <w:basedOn w:val="Normal"/>
    <w:qFormat/>
    <w:pPr>
      <w:suppressLineNumbers/>
    </w:pPr>
    <w:rPr/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Heading">
    <w:name w:val="index heading"/>
    <w:basedOn w:val="Normal"/>
    <w:pPr/>
    <w:rPr/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8Num3z61" w:customStyle="1">
    <w:name w:val="WW8Num3z61"/>
    <w:link w:val="WW8Num3z6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11" w:customStyle="1">
    <w:name w:val="WW8Num3z11"/>
    <w:link w:val="WW8Num3z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7" w:customStyle="1">
    <w:name w:val="Блочная цитата1"/>
    <w:basedOn w:val="Normal"/>
    <w:qFormat/>
    <w:pPr>
      <w:spacing w:before="0" w:after="283"/>
      <w:ind w:start="567" w:end="567"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Содержимое таблицы1"/>
    <w:basedOn w:val="Normal"/>
    <w:qFormat/>
    <w:pPr/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Документ Текст Ширина1"/>
    <w:next w:val="1231"/>
    <w:link w:val="Style11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0" w:customStyle="1">
    <w:name w:val="Символ нумерации1"/>
    <w:link w:val="Style19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231" w:customStyle="1">
    <w:name w:val="Документ Текст Ширина Список 1. 2. 3.1"/>
    <w:next w:val="-1"/>
    <w:link w:val="123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2" w:customStyle="1">
    <w:name w:val="Маркеры списка1"/>
    <w:link w:val="Style13"/>
    <w:qFormat/>
    <w:pPr>
      <w:widowControl/>
      <w:suppressAutoHyphens w:val="true"/>
      <w:bidi w:val="0"/>
      <w:spacing w:before="0" w:after="0"/>
      <w:jc w:val="start"/>
    </w:pPr>
    <w:rPr>
      <w:rFonts w:ascii="OpenSymbol" w:hAnsi="Open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Документ Текст Ширина Список -1"/>
    <w:link w:val="-"/>
    <w:qFormat/>
    <w:pPr>
      <w:widowControl w:val="false"/>
      <w:suppressAutoHyphens w:val="true"/>
      <w:bidi w:val="0"/>
      <w:spacing w:before="0" w:after="0"/>
      <w:ind w:hanging="284" w:start="1135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3" w:customStyle="1">
    <w:name w:val="Документ Текст1"/>
    <w:basedOn w:val="Normal"/>
    <w:link w:val="Style14"/>
    <w:qFormat/>
    <w:pPr>
      <w:ind w:firstLine="567"/>
      <w:jc w:val="both"/>
    </w:pPr>
    <w:rPr/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01" w:customStyle="1">
    <w:name w:val="WW8Num3z01"/>
    <w:link w:val="WW8Num3z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4" w:customStyle="1">
    <w:name w:val="Текст выноски Знак1"/>
    <w:basedOn w:val="DefaultParagraphFont1"/>
    <w:link w:val="Style15"/>
    <w:qFormat/>
    <w:pPr/>
    <w:rPr>
      <w:rFonts w:ascii="Tahoma" w:hAnsi="Tahoma"/>
      <w:sz w:val="16"/>
    </w:rPr>
  </w:style>
  <w:style w:type="paragraph" w:styleId="115" w:customStyle="1">
    <w:name w:val="Заголовок таблицы1"/>
    <w:basedOn w:val="18"/>
    <w:qFormat/>
    <w:pPr>
      <w:jc w:val="center"/>
    </w:pPr>
    <w:rPr>
      <w:b/>
    </w:rPr>
  </w:style>
  <w:style w:type="paragraph" w:styleId="Style23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1" w:customStyle="1">
    <w:name w:val="Колонтитулы (user)"/>
    <w:basedOn w:val="Normal"/>
    <w:qFormat/>
    <w:pPr/>
    <w:rPr/>
  </w:style>
  <w:style w:type="paragraph" w:styleId="Header">
    <w:name w:val="header"/>
    <w:basedOn w:val="119"/>
    <w:pPr/>
    <w:rPr/>
  </w:style>
  <w:style w:type="paragraph" w:styleId="caption12" w:customStyle="1">
    <w:name w:val="caption12"/>
    <w:basedOn w:val="Normal"/>
    <w:link w:val="caption11"/>
    <w:qFormat/>
    <w:pPr>
      <w:spacing w:before="120" w:after="120"/>
    </w:pPr>
    <w:rPr>
      <w:i/>
    </w:rPr>
  </w:style>
  <w:style w:type="paragraph" w:styleId="WW8Num3z81" w:customStyle="1">
    <w:name w:val="WW8Num3z81"/>
    <w:link w:val="WW8Num3z8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next w:val="18"/>
    <w:link w:val="1"/>
    <w:qFormat/>
    <w:pPr>
      <w:spacing w:before="280" w:after="280"/>
    </w:pPr>
    <w:rPr/>
  </w:style>
  <w:style w:type="paragraph" w:styleId="WW8Num3z71" w:customStyle="1">
    <w:name w:val="WW8Num3z71"/>
    <w:link w:val="WW8Num3z7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Style411" w:customStyle="1">
    <w:name w:val="Style41"/>
    <w:next w:val="NormalWeb1"/>
    <w:link w:val="Style41"/>
    <w:qFormat/>
    <w:pPr>
      <w:widowControl w:val="false"/>
      <w:suppressAutoHyphens w:val="true"/>
      <w:bidi w:val="0"/>
      <w:spacing w:lineRule="exact" w:line="316" w:before="0" w:after="0"/>
      <w:jc w:val="both"/>
    </w:pPr>
    <w:rPr>
      <w:rFonts w:ascii="Arial Narrow" w:hAnsi="Arial Narrow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WW8Num3z31" w:customStyle="1">
    <w:name w:val="WW8Num3z31"/>
    <w:link w:val="WW8Num3z3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21" w:customStyle="1">
    <w:name w:val="WW8Num3z21"/>
    <w:link w:val="WW8Num3z2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6" w:customStyle="1">
    <w:name w:val="Документ Заголовок 11"/>
    <w:basedOn w:val="Normal"/>
    <w:next w:val="Normal"/>
    <w:link w:val="11"/>
    <w:qFormat/>
    <w:pPr>
      <w:spacing w:before="600" w:after="0"/>
      <w:contextualSpacing/>
      <w:jc w:val="center"/>
    </w:pPr>
    <w:rPr>
      <w:b/>
      <w:caps/>
      <w:sz w:val="28"/>
    </w:rPr>
  </w:style>
  <w:style w:type="paragraph" w:styleId="WW8Num2z21" w:customStyle="1">
    <w:name w:val="WW8Num2z21"/>
    <w:link w:val="WW8Num2z2"/>
    <w:qFormat/>
    <w:pPr>
      <w:widowControl/>
      <w:suppressAutoHyphens w:val="true"/>
      <w:bidi w:val="0"/>
      <w:spacing w:before="0" w:after="0"/>
      <w:jc w:val="start"/>
    </w:pPr>
    <w:rPr>
      <w:rFonts w:ascii="Wingdings" w:hAnsi="Wingding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start"/>
    </w:pPr>
    <w:rPr>
      <w:rFonts w:ascii="Symbol" w:hAnsi="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star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basedOn w:val="DefaultParagraphFont1"/>
    <w:link w:val="InternetLink"/>
    <w:qFormat/>
    <w:pPr/>
    <w:rPr>
      <w:color w:themeColor="hyperlink" w:val="0000FF"/>
      <w:u w:val="single"/>
    </w:rPr>
  </w:style>
  <w:style w:type="paragraph" w:styleId="117" w:customStyle="1">
    <w:name w:val="Документ Текст 11"/>
    <w:basedOn w:val="Normal"/>
    <w:next w:val="212"/>
    <w:link w:val="12"/>
    <w:qFormat/>
    <w:pPr>
      <w:jc w:val="both"/>
    </w:pPr>
    <w:rPr/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8" w:customStyle="1">
    <w:name w:val="Колонтитул1"/>
    <w:basedOn w:val="Normal"/>
    <w:link w:val="Style17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odyTextIndented1" w:customStyle="1">
    <w:name w:val="Body Text;Indented1"/>
    <w:basedOn w:val="Normal"/>
    <w:link w:val="BodyTextIndented"/>
    <w:qFormat/>
    <w:pPr>
      <w:ind w:firstLine="284"/>
      <w:jc w:val="both"/>
    </w:pPr>
    <w:rPr>
      <w:rFonts w:ascii="Times New Roman" w:hAnsi="Times New Roman"/>
      <w:sz w:val="28"/>
    </w:rPr>
  </w:style>
  <w:style w:type="paragraph" w:styleId="119" w:customStyle="1">
    <w:name w:val="Верхний и нижний колонтитулы1"/>
    <w:basedOn w:val="Normal"/>
    <w:link w:val="Style18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51" w:customStyle="1">
    <w:name w:val="WW8Num3z51"/>
    <w:link w:val="WW8Num3z5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41" w:customStyle="1">
    <w:name w:val="WW8Num3z41"/>
    <w:link w:val="WW8Num3z4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NoSpacing1" w:customStyle="1">
    <w:name w:val="No Spacing1"/>
    <w:link w:val="1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1" w:customStyle="1">
    <w:name w:val="Документ Заголовок 21"/>
    <w:basedOn w:val="116"/>
    <w:link w:val="2"/>
    <w:qFormat/>
    <w:pPr>
      <w:spacing w:before="0" w:after="600"/>
      <w:contextualSpacing/>
    </w:pPr>
    <w:rPr>
      <w:caps w:val="false"/>
      <w:smallCaps w:val="false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StrongEmphasis" w:customStyle="1">
    <w:name w:val="Strong Emphasis"/>
    <w:basedOn w:val="DefaultParagraphFont1"/>
    <w:qFormat/>
    <w:pPr/>
    <w:rPr>
      <w:b/>
    </w:rPr>
  </w:style>
  <w:style w:type="paragraph" w:styleId="BalloonText1" w:customStyle="1">
    <w:name w:val="Balloon Text1"/>
    <w:basedOn w:val="Normal"/>
    <w:link w:val="14"/>
    <w:qFormat/>
    <w:pPr/>
    <w:rPr>
      <w:rFonts w:ascii="Tahoma" w:hAnsi="Tahoma"/>
      <w:sz w:val="16"/>
    </w:rPr>
  </w:style>
  <w:style w:type="paragraph" w:styleId="Title">
    <w:name w:val="Title"/>
    <w:next w:val="Normal"/>
    <w:link w:val="Style21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0" w:customStyle="1">
    <w:name w:val="Гиперссылка11"/>
    <w:basedOn w:val="DefaultParagraphFont1"/>
    <w:link w:val="15"/>
    <w:qFormat/>
    <w:pPr/>
    <w:rPr>
      <w:color w:themeColor="hyperlink" w:val="0000FF"/>
      <w:u w:val="single"/>
    </w:rPr>
  </w:style>
  <w:style w:type="paragraph" w:styleId="212" w:customStyle="1">
    <w:name w:val="Документ Текст 21"/>
    <w:basedOn w:val="Normal"/>
    <w:next w:val="117"/>
    <w:link w:val="21"/>
    <w:qFormat/>
    <w:pPr>
      <w:jc w:val="center"/>
    </w:pPr>
    <w:rPr>
      <w:sz w:val="16"/>
    </w:rPr>
  </w:style>
  <w:style w:type="paragraph" w:styleId="1112" w:customStyle="1">
    <w:name w:val="Блочная цитата11"/>
    <w:basedOn w:val="Normal"/>
    <w:qFormat/>
    <w:pPr/>
    <w:rPr/>
  </w:style>
  <w:style w:type="paragraph" w:styleId="1113" w:customStyle="1">
    <w:name w:val="Содержимое таблицы11"/>
    <w:basedOn w:val="Normal"/>
    <w:qFormat/>
    <w:pPr/>
    <w:rPr/>
  </w:style>
  <w:style w:type="paragraph" w:styleId="1114" w:customStyle="1">
    <w:name w:val="Заголовок таблицы11"/>
    <w:basedOn w:val="1113"/>
    <w:qFormat/>
    <w:pPr/>
    <w:rPr/>
  </w:style>
  <w:style w:type="paragraph" w:styleId="BodyTextIndent">
    <w:name w:val="Body Text Indent"/>
    <w:basedOn w:val="Normal"/>
    <w:link w:val="Style20"/>
    <w:uiPriority w:val="99"/>
    <w:semiHidden/>
    <w:unhideWhenUsed/>
    <w:rsid w:val="006d3161"/>
    <w:pPr>
      <w:spacing w:before="0" w:after="120"/>
      <w:ind w:start="283"/>
    </w:pPr>
    <w:rPr>
      <w:rFonts w:cs="Mangal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Style0">
    <w:name w:val="TableStyle0"/>
    <w:rsid w:val="009d548d"/>
    <w:rPr>
      <w:rFonts w:eastAsiaTheme="minorEastAsia" w:cstheme="minorBidi"/>
      <w:lang w:eastAsia="ru-RU" w:bidi="ar-SA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LibreOffice/25.8.2.2$Windows_X86_64 LibreOffice_project/d401f2107ccab8f924a8e2df40f573aab7605b6f</Application>
  <AppVersion>15.0000</AppVersion>
  <Pages>6</Pages>
  <Words>1121</Words>
  <Characters>8079</Characters>
  <CharactersWithSpaces>9172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dcterms:modified xsi:type="dcterms:W3CDTF">2026-01-26T16:23:33Z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