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51" w:hanging="0"/>
        <w:jc w:val="right"/>
        <w:rPr>
          <w:sz w:val="28"/>
        </w:rPr>
      </w:pPr>
      <w:r>
        <w:rPr>
          <w:rFonts w:ascii="Times New Roman" w:hAnsi="Times New Roman"/>
          <w:i/>
          <w:sz w:val="28"/>
        </w:rPr>
        <w:t xml:space="preserve">Срок подачи заявки – </w:t>
      </w:r>
      <w:r>
        <w:rPr>
          <w:rFonts w:ascii="Times New Roman" w:hAnsi="Times New Roman"/>
          <w:i/>
          <w:color w:val="7030A0"/>
          <w:sz w:val="28"/>
          <w:u w:val="single"/>
        </w:rPr>
        <w:t>до 19 апреля 2024 года</w:t>
      </w:r>
      <w:r>
        <w:rPr>
          <w:rFonts w:ascii="Times New Roman" w:hAnsi="Times New Roman"/>
          <w:i/>
          <w:sz w:val="28"/>
          <w:u w:val="single"/>
        </w:rPr>
        <w:t>.</w:t>
      </w:r>
      <w:r>
        <w:rPr>
          <w:rFonts w:ascii="Times New Roman" w:hAnsi="Times New Roman"/>
          <w:i/>
          <w:sz w:val="28"/>
        </w:rPr>
        <w:t xml:space="preserve"> </w:t>
      </w:r>
    </w:p>
    <w:p>
      <w:pPr>
        <w:pStyle w:val="2"/>
        <w:spacing w:before="0" w:after="0"/>
        <w:ind w:left="0" w:right="51" w:hanging="0"/>
        <w:jc w:val="right"/>
        <w:rPr>
          <w:sz w:val="28"/>
        </w:rPr>
      </w:pPr>
      <w:r>
        <w:rPr>
          <w:rFonts w:ascii="Times New Roman" w:hAnsi="Times New Roman"/>
          <w:b w:val="false"/>
          <w:i/>
          <w:sz w:val="28"/>
        </w:rPr>
        <w:t>Приложение № 4</w:t>
      </w:r>
    </w:p>
    <w:p>
      <w:pPr>
        <w:pStyle w:val="Normal"/>
        <w:spacing w:before="0" w:after="0"/>
        <w:ind w:left="0" w:right="51" w:hanging="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участие в XXIII Малых краевых Дельфийских играх «Вместе лучше!» 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Тальменский рйон, 13-16 июня 2024 г. </w:t>
      </w:r>
    </w:p>
    <w:p>
      <w:pPr>
        <w:pStyle w:val="Normal"/>
        <w:spacing w:lineRule="auto" w:line="240" w:before="0" w:after="0"/>
        <w:ind w:left="0" w:right="51" w:hanging="0"/>
        <w:jc w:val="center"/>
        <w:rPr>
          <w:sz w:val="32"/>
        </w:rPr>
      </w:pPr>
      <w:r>
        <w:rPr>
          <w:sz w:val="32"/>
        </w:rPr>
      </w:r>
    </w:p>
    <w:tbl>
      <w:tblPr>
        <w:tblStyle w:val="Style_3"/>
        <w:tblW w:w="14580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65"/>
        <w:gridCol w:w="3795"/>
        <w:gridCol w:w="2834"/>
        <w:gridCol w:w="2385"/>
      </w:tblGrid>
      <w:tr>
        <w:trPr/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114" w:after="114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Делегация (город/район)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5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suppressAutoHyphens w:val="true"/>
              <w:spacing w:lineRule="auto" w:line="276" w:before="114" w:after="114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  <w:u w:val="none"/>
              </w:rPr>
              <w:t>Электронная почта</w:t>
            </w: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 xml:space="preserve"> для получения вызова</w:t>
            </w:r>
          </w:p>
        </w:tc>
        <w:tc>
          <w:tcPr>
            <w:tcW w:w="90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55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Ответственный за формирование делегации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ФИО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должность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телефон</w:t>
            </w:r>
          </w:p>
        </w:tc>
      </w:tr>
      <w:tr>
        <w:trPr/>
        <w:tc>
          <w:tcPr>
            <w:tcW w:w="556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ind w:left="0" w:right="5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Состав делегации</w:t>
      </w:r>
    </w:p>
    <w:p>
      <w:pPr>
        <w:pStyle w:val="Normal"/>
        <w:ind w:left="0" w:right="51" w:hanging="0"/>
        <w:jc w:val="left"/>
        <w:rPr>
          <w:sz w:val="32"/>
          <w:szCs w:val="32"/>
        </w:rPr>
      </w:pPr>
      <w:r>
        <w:rPr>
          <w:rFonts w:ascii="Times New Roman" w:hAnsi="Times New Roman"/>
          <w:i w:val="false"/>
          <w:sz w:val="32"/>
          <w:szCs w:val="32"/>
        </w:rPr>
        <w:t xml:space="preserve">В составе делегации </w:t>
      </w:r>
      <w:r>
        <w:rPr>
          <w:rFonts w:ascii="Times New Roman" w:hAnsi="Times New Roman"/>
          <w:i/>
          <w:sz w:val="32"/>
          <w:szCs w:val="32"/>
        </w:rPr>
        <w:t>главу территории не прописываем</w:t>
      </w:r>
      <w:r>
        <w:rPr>
          <w:rFonts w:ascii="Times New Roman" w:hAnsi="Times New Roman"/>
          <w:i w:val="false"/>
          <w:sz w:val="32"/>
          <w:szCs w:val="32"/>
        </w:rPr>
        <w:t>.</w:t>
      </w:r>
    </w:p>
    <w:p>
      <w:pPr>
        <w:pStyle w:val="Normal"/>
        <w:ind w:left="0" w:right="51" w:hanging="0"/>
        <w:jc w:val="left"/>
        <w:rPr>
          <w:sz w:val="32"/>
          <w:szCs w:val="32"/>
        </w:rPr>
      </w:pPr>
      <w:r>
        <w:rPr>
          <w:rFonts w:ascii="Times New Roman" w:hAnsi="Times New Roman"/>
          <w:i w:val="false"/>
          <w:sz w:val="32"/>
          <w:szCs w:val="32"/>
        </w:rPr>
        <w:t>Все графы обязательны к заполнению.</w:t>
      </w:r>
    </w:p>
    <w:tbl>
      <w:tblPr>
        <w:tblStyle w:val="Style_3"/>
        <w:tblW w:w="10935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38"/>
        <w:gridCol w:w="2266"/>
        <w:gridCol w:w="2265"/>
        <w:gridCol w:w="1"/>
        <w:gridCol w:w="2264"/>
      </w:tblGrid>
      <w:tr>
        <w:trPr/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kern w:val="0"/>
                <w:sz w:val="28"/>
                <w:szCs w:val="20"/>
              </w:rPr>
              <w:t>Количество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kern w:val="0"/>
                <w:sz w:val="28"/>
                <w:szCs w:val="20"/>
              </w:rPr>
              <w:t>чел.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мужчин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Количество женщин</w:t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Руководитель делегации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Участники номинаций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Руководитель коллектива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>Концертмейстер/Аккомпаниатор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rFonts w:ascii="Times New Roman" w:hAnsi="Times New Roman"/>
                <w:b w:val="false"/>
                <w:kern w:val="0"/>
                <w:sz w:val="28"/>
                <w:szCs w:val="20"/>
              </w:rPr>
              <w:t xml:space="preserve">Сопровождающие </w:t>
            </w:r>
            <w:r>
              <w:rPr>
                <w:rFonts w:ascii="Times New Roman" w:hAnsi="Times New Roman"/>
                <w:b w:val="false"/>
                <w:i w:val="false"/>
                <w:kern w:val="0"/>
                <w:sz w:val="28"/>
                <w:szCs w:val="20"/>
              </w:rPr>
              <w:t>лица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b w:val="false"/>
                <w:sz w:val="28"/>
              </w:rPr>
            </w:pPr>
            <w:r>
              <w:rPr>
                <w:b w:val="false"/>
                <w:sz w:val="28"/>
              </w:rPr>
              <w:t>Водитель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Итого: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left="0" w:right="5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5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1476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4"/>
        <w:gridCol w:w="2790"/>
        <w:gridCol w:w="2378"/>
        <w:gridCol w:w="2376"/>
        <w:gridCol w:w="1535"/>
        <w:gridCol w:w="735"/>
        <w:gridCol w:w="735"/>
        <w:gridCol w:w="721"/>
        <w:gridCol w:w="714"/>
      </w:tblGrid>
      <w:tr>
        <w:trPr/>
        <w:tc>
          <w:tcPr>
            <w:tcW w:w="103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i/>
                <w:kern w:val="0"/>
                <w:sz w:val="28"/>
                <w:szCs w:val="20"/>
              </w:rPr>
              <w:t>Оплата проживания и питания за счет собственных или командировочных средств</w:t>
            </w:r>
          </w:p>
        </w:tc>
        <w:tc>
          <w:tcPr>
            <w:tcW w:w="1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Моб.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телефон</w:t>
            </w:r>
          </w:p>
        </w:tc>
        <w:tc>
          <w:tcPr>
            <w:tcW w:w="29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Указать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ни прибывания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t>каждого человека</w:t>
            </w:r>
          </w:p>
        </w:tc>
      </w:tr>
      <w:tr>
        <w:trPr>
          <w:trHeight w:val="311" w:hRule="atLeast"/>
        </w:trPr>
        <w:tc>
          <w:tcPr>
            <w:tcW w:w="10318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53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15</w:t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16</w:t>
            </w:r>
          </w:p>
        </w:tc>
      </w:tr>
      <w:tr>
        <w:trPr>
          <w:trHeight w:val="210" w:hRule="atLeast"/>
        </w:trPr>
        <w:tc>
          <w:tcPr>
            <w:tcW w:w="27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Руководитель делегации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kern w:val="0"/>
                <w:sz w:val="26"/>
                <w:szCs w:val="26"/>
              </w:rPr>
              <w:t>находится с участниками номинаций в период Игр)</w:t>
            </w:r>
          </w:p>
        </w:tc>
        <w:tc>
          <w:tcPr>
            <w:tcW w:w="75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>ФИО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10" w:hRule="atLeast"/>
        </w:trPr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</w:r>
          </w:p>
        </w:tc>
        <w:tc>
          <w:tcPr>
            <w:tcW w:w="75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224" w:hRule="atLeast"/>
        </w:trPr>
        <w:tc>
          <w:tcPr>
            <w:tcW w:w="27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Руководитель коллектива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</w:t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Коллектив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>
          <w:trHeight w:val="108" w:hRule="atLeast"/>
        </w:trPr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112" w:hRule="atLeast"/>
        </w:trPr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7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Концертмейстер/Аккомпаниатор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</w:t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Номинация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625" w:hRule="atLeast"/>
        </w:trPr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7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kern w:val="0"/>
                <w:sz w:val="26"/>
                <w:szCs w:val="26"/>
              </w:rPr>
              <w:t>Сопровождающие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kern w:val="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 w:val="false"/>
                <w:i/>
                <w:kern w:val="0"/>
                <w:sz w:val="26"/>
                <w:szCs w:val="26"/>
              </w:rPr>
              <w:t xml:space="preserve">для многочисленных </w:t>
            </w:r>
            <w:r>
              <w:rPr>
                <w:rFonts w:ascii="Times New Roman" w:hAnsi="Times New Roman"/>
                <w:b w:val="false"/>
                <w:i/>
                <w:color w:val="000000"/>
                <w:spacing w:val="0"/>
                <w:kern w:val="0"/>
                <w:sz w:val="26"/>
                <w:szCs w:val="26"/>
              </w:rPr>
              <w:t>коллективов</w:t>
            </w:r>
            <w:r>
              <w:rPr>
                <w:rFonts w:ascii="Times New Roman" w:hAnsi="Times New Roman"/>
                <w:b w:val="false"/>
                <w:kern w:val="0"/>
                <w:sz w:val="26"/>
                <w:szCs w:val="26"/>
              </w:rPr>
              <w:t>)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/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ФИО</w:t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/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Коллектив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/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5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77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Водитель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/>
            </w:pPr>
            <w:r>
              <w:rPr>
                <w:kern w:val="0"/>
                <w:sz w:val="26"/>
                <w:szCs w:val="26"/>
              </w:rPr>
              <w:t>ФИО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/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Вид</w:t>
            </w:r>
          </w:p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/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транспорта</w:t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Возможность передвижения во время Игр (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)</w:t>
            </w:r>
          </w:p>
        </w:tc>
        <w:tc>
          <w:tcPr>
            <w:tcW w:w="1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b/>
                <w:bCs/>
                <w:kern w:val="0"/>
                <w:sz w:val="28"/>
                <w:szCs w:val="28"/>
              </w:rPr>
              <w:t>-</w:t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77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37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5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3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2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b/>
                <w:kern w:val="0"/>
                <w:sz w:val="28"/>
                <w:szCs w:val="20"/>
              </w:rPr>
              <w:t>Итого чел:</w:t>
            </w:r>
          </w:p>
        </w:tc>
        <w:tc>
          <w:tcPr>
            <w:tcW w:w="1198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rFonts w:ascii="Times New Roman" w:hAnsi="Times New Roman"/>
                <w:kern w:val="0"/>
                <w:sz w:val="28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ind w:left="0" w:right="51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Участники номинаций</w:t>
      </w:r>
    </w:p>
    <w:p>
      <w:pPr>
        <w:pStyle w:val="Normal"/>
        <w:ind w:left="0" w:right="51" w:hanging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В таблице указываем полные данные о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коллективе</w:t>
      </w:r>
      <w:r>
        <w:rPr>
          <w:rFonts w:ascii="Times New Roman" w:hAnsi="Times New Roman"/>
          <w:b w:val="false"/>
          <w:sz w:val="32"/>
          <w:szCs w:val="32"/>
        </w:rPr>
        <w:t xml:space="preserve"> </w:t>
      </w:r>
    </w:p>
    <w:p>
      <w:pPr>
        <w:pStyle w:val="Normal"/>
        <w:ind w:left="0" w:right="51" w:hanging="0"/>
        <w:jc w:val="center"/>
        <w:rPr>
          <w:sz w:val="32"/>
          <w:szCs w:val="32"/>
        </w:rPr>
      </w:pPr>
      <w:r>
        <w:rPr>
          <w:rFonts w:ascii="Times New Roman" w:hAnsi="Times New Roman"/>
          <w:b w:val="false"/>
          <w:i w:val="false"/>
          <w:sz w:val="28"/>
          <w:szCs w:val="32"/>
        </w:rPr>
        <w:t>Все графы обязательны к заполнению.</w:t>
      </w:r>
    </w:p>
    <w:tbl>
      <w:tblPr>
        <w:tblStyle w:val="Style_3"/>
        <w:tblW w:w="14739" w:type="dxa"/>
        <w:jc w:val="left"/>
        <w:tblInd w:w="-3" w:type="dxa"/>
        <w:tblLayout w:type="fixed"/>
        <w:tblCellMar>
          <w:top w:w="55" w:type="dxa"/>
          <w:left w:w="12" w:type="dxa"/>
          <w:bottom w:w="55" w:type="dxa"/>
          <w:right w:w="55" w:type="dxa"/>
        </w:tblCellMar>
      </w:tblPr>
      <w:tblGrid>
        <w:gridCol w:w="2430"/>
        <w:gridCol w:w="3539"/>
        <w:gridCol w:w="856"/>
        <w:gridCol w:w="629"/>
        <w:gridCol w:w="615"/>
        <w:gridCol w:w="2672"/>
        <w:gridCol w:w="1218"/>
        <w:gridCol w:w="690"/>
        <w:gridCol w:w="706"/>
        <w:gridCol w:w="689"/>
        <w:gridCol w:w="693"/>
      </w:tblGrid>
      <w:tr>
        <w:trPr>
          <w:trHeight w:val="541" w:hRule="atLeast"/>
        </w:trPr>
        <w:tc>
          <w:tcPr>
            <w:tcW w:w="24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Вид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>конкурсной программы (</w:t>
            </w:r>
            <w:r>
              <w:rPr>
                <w:rFonts w:ascii="Times New Roman" w:hAnsi="Times New Roman"/>
                <w:b w:val="false"/>
                <w:i/>
                <w:color w:val="000000"/>
                <w:kern w:val="0"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Данные о коллективе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0000"/>
                <w:kern w:val="0"/>
                <w:sz w:val="26"/>
                <w:szCs w:val="20"/>
              </w:rPr>
              <w:t>полное название коллектива</w:t>
            </w:r>
            <w:r>
              <w:rPr>
                <w:rFonts w:ascii="Times New Roman" w:hAnsi="Times New Roman"/>
                <w:color w:val="000000"/>
                <w:kern w:val="0"/>
                <w:sz w:val="26"/>
                <w:szCs w:val="20"/>
              </w:rPr>
              <w:t>)</w:t>
            </w:r>
          </w:p>
        </w:tc>
        <w:tc>
          <w:tcPr>
            <w:tcW w:w="8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4"/>
                <w:szCs w:val="24"/>
              </w:rPr>
              <w:t>Кол-во чел.</w:t>
            </w:r>
          </w:p>
        </w:tc>
        <w:tc>
          <w:tcPr>
            <w:tcW w:w="12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0"/>
              </w:rPr>
              <w:t>Указать</w:t>
            </w:r>
          </w:p>
        </w:tc>
        <w:tc>
          <w:tcPr>
            <w:tcW w:w="267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i w:val="false"/>
                <w:i w:val="false"/>
                <w:sz w:val="26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  <w:color w:val="000000"/>
                <w:kern w:val="0"/>
                <w:sz w:val="26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iCs w:val="false"/>
                <w:color w:val="000000"/>
                <w:kern w:val="0"/>
                <w:sz w:val="26"/>
                <w:szCs w:val="26"/>
                <w:u w:val="none"/>
              </w:rPr>
              <w:t>ФИО</w:t>
            </w:r>
            <w:r>
              <w:rPr>
                <w:rFonts w:ascii="Times New Roman" w:hAnsi="Times New Roman"/>
                <w:b w:val="false"/>
                <w:i w:val="false"/>
                <w:iCs w:val="false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6"/>
                <w:szCs w:val="26"/>
                <w:u w:val="single"/>
              </w:rPr>
              <w:t>каждого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6"/>
                <w:szCs w:val="26"/>
              </w:rPr>
              <w:t xml:space="preserve"> участника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olor w:val="000000"/>
                <w:kern w:val="0"/>
                <w:sz w:val="26"/>
                <w:szCs w:val="26"/>
              </w:rPr>
              <w:t>коллектива</w:t>
            </w:r>
          </w:p>
        </w:tc>
        <w:tc>
          <w:tcPr>
            <w:tcW w:w="12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 момент проведения Игр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78" w:type="dxa"/>
            <w:gridSpan w:val="4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Указать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ни прибывания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каждого человека</w:t>
            </w:r>
          </w:p>
        </w:tc>
      </w:tr>
      <w:tr>
        <w:trPr>
          <w:trHeight w:val="541" w:hRule="atLeast"/>
        </w:trPr>
        <w:tc>
          <w:tcPr>
            <w:tcW w:w="24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35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5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 w:val="false"/>
                <w:color w:val="000000"/>
                <w:kern w:val="0"/>
                <w:sz w:val="26"/>
                <w:szCs w:val="20"/>
              </w:rPr>
              <w:t>М</w:t>
            </w:r>
          </w:p>
        </w:tc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570" w:leader="none"/>
              </w:tabs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 w:val="false"/>
                <w:color w:val="000000"/>
                <w:kern w:val="0"/>
                <w:sz w:val="26"/>
                <w:szCs w:val="20"/>
              </w:rPr>
              <w:t>Ж</w:t>
            </w:r>
          </w:p>
        </w:tc>
        <w:tc>
          <w:tcPr>
            <w:tcW w:w="267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21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15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16</w:t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3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7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6"/>
                <w:szCs w:val="26"/>
              </w:rPr>
            </w:pPr>
            <w:r>
              <w:rPr>
                <w:b/>
                <w:kern w:val="0"/>
                <w:sz w:val="26"/>
                <w:szCs w:val="26"/>
              </w:rPr>
              <w:t>Итого участников:</w:t>
            </w:r>
          </w:p>
        </w:tc>
        <w:tc>
          <w:tcPr>
            <w:tcW w:w="3539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6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5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68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>
      <w:pPr>
        <w:pStyle w:val="Normal"/>
        <w:ind w:left="0" w:right="51" w:hanging="0"/>
        <w:jc w:val="center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таблице указываем полные данные о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солисте</w:t>
      </w:r>
    </w:p>
    <w:p>
      <w:pPr>
        <w:pStyle w:val="Normal"/>
        <w:ind w:left="0" w:right="51" w:hanging="0"/>
        <w:jc w:val="center"/>
        <w:rPr>
          <w:b w:val="false"/>
          <w:bCs w:val="false"/>
          <w:sz w:val="32"/>
          <w:szCs w:val="32"/>
          <w:u w:val="none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Все графы обязательны к заполнению.</w:t>
      </w:r>
    </w:p>
    <w:tbl>
      <w:tblPr>
        <w:tblStyle w:val="Style_3"/>
        <w:tblW w:w="14738" w:type="dxa"/>
        <w:jc w:val="left"/>
        <w:tblInd w:w="-3" w:type="dxa"/>
        <w:tblLayout w:type="fixed"/>
        <w:tblCellMar>
          <w:top w:w="55" w:type="dxa"/>
          <w:left w:w="12" w:type="dxa"/>
          <w:bottom w:w="55" w:type="dxa"/>
          <w:right w:w="55" w:type="dxa"/>
        </w:tblCellMar>
      </w:tblPr>
      <w:tblGrid>
        <w:gridCol w:w="2430"/>
        <w:gridCol w:w="3195"/>
        <w:gridCol w:w="681"/>
        <w:gridCol w:w="682"/>
        <w:gridCol w:w="3722"/>
        <w:gridCol w:w="1245"/>
        <w:gridCol w:w="691"/>
        <w:gridCol w:w="706"/>
        <w:gridCol w:w="687"/>
        <w:gridCol w:w="697"/>
      </w:tblGrid>
      <w:tr>
        <w:trPr>
          <w:trHeight w:val="541" w:hRule="atLeast"/>
        </w:trPr>
        <w:tc>
          <w:tcPr>
            <w:tcW w:w="243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Вид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>конкурсной программы (</w:t>
            </w:r>
            <w:r>
              <w:rPr>
                <w:rFonts w:ascii="Times New Roman" w:hAnsi="Times New Roman"/>
                <w:b w:val="false"/>
                <w:i/>
                <w:color w:val="000000"/>
                <w:kern w:val="0"/>
                <w:sz w:val="28"/>
                <w:szCs w:val="28"/>
              </w:rPr>
              <w:t>номинация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ФИО солиста</w:t>
            </w:r>
          </w:p>
        </w:tc>
        <w:tc>
          <w:tcPr>
            <w:tcW w:w="13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Указать</w:t>
            </w:r>
          </w:p>
        </w:tc>
        <w:tc>
          <w:tcPr>
            <w:tcW w:w="37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kern w:val="0"/>
                <w:sz w:val="28"/>
                <w:szCs w:val="28"/>
              </w:rPr>
              <w:t xml:space="preserve">Участник какого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olor w:val="000000"/>
                <w:kern w:val="0"/>
                <w:sz w:val="28"/>
                <w:szCs w:val="28"/>
              </w:rPr>
              <w:t>коллектива</w:t>
            </w:r>
          </w:p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(для участников нескольких номинаций МДИ. Если учавствует в одной номинации ничего в столбец не пишем)</w:t>
            </w:r>
          </w:p>
        </w:tc>
        <w:tc>
          <w:tcPr>
            <w:tcW w:w="124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 момент проведения Игр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781" w:type="dxa"/>
            <w:gridSpan w:val="4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Указать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ни прибывания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каждого человека</w:t>
            </w:r>
          </w:p>
        </w:tc>
      </w:tr>
      <w:tr>
        <w:trPr>
          <w:trHeight w:val="541" w:hRule="atLeast"/>
        </w:trPr>
        <w:tc>
          <w:tcPr>
            <w:tcW w:w="243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31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6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 w:val="false"/>
                <w:color w:val="000000"/>
                <w:kern w:val="0"/>
                <w:sz w:val="26"/>
                <w:szCs w:val="20"/>
              </w:rPr>
              <w:t>М</w:t>
            </w:r>
          </w:p>
        </w:tc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570" w:leader="none"/>
              </w:tabs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b w:val="false"/>
                <w:color w:val="000000"/>
                <w:kern w:val="0"/>
                <w:sz w:val="26"/>
                <w:szCs w:val="20"/>
              </w:rPr>
              <w:t>Ж</w:t>
            </w:r>
          </w:p>
        </w:tc>
        <w:tc>
          <w:tcPr>
            <w:tcW w:w="372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14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16</w:t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1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22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ind w:left="0" w:right="51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41" w:hRule="atLeast"/>
        </w:trPr>
        <w:tc>
          <w:tcPr>
            <w:tcW w:w="2430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left="0" w:right="51" w:hanging="0"/>
              <w:jc w:val="left"/>
              <w:rPr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Итого солистов:</w:t>
            </w:r>
          </w:p>
        </w:tc>
        <w:tc>
          <w:tcPr>
            <w:tcW w:w="3195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1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82" w:type="dxa"/>
            <w:tcBorders>
              <w:left w:val="single" w:sz="2" w:space="0" w:color="000001"/>
              <w:bottom w:val="single" w:sz="2" w:space="0" w:color="000001"/>
            </w:tcBorders>
            <w:shd w:fill="EEEEEE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748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Style15"/>
              <w:widowControl w:val="false"/>
              <w:suppressAutoHyphens w:val="true"/>
              <w:spacing w:lineRule="auto" w:line="240" w:before="0" w:after="0"/>
              <w:ind w:left="0" w:right="51" w:hang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>
      <w:pPr>
        <w:pStyle w:val="Normal"/>
        <w:ind w:left="0" w:right="51" w:hanging="0"/>
        <w:jc w:val="left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tabs>
          <w:tab w:val="clear" w:pos="709"/>
          <w:tab w:val="left" w:pos="567" w:leader="none"/>
        </w:tabs>
        <w:ind w:left="0" w:right="51" w:hanging="0"/>
        <w:jc w:val="left"/>
        <w:rPr/>
      </w:pPr>
      <w:r>
        <w:rPr>
          <w:rFonts w:ascii="Times New Roman" w:hAnsi="Times New Roman"/>
          <w:b/>
          <w:sz w:val="28"/>
        </w:rPr>
        <w:t xml:space="preserve">Руководителю делегации необходимо направить заполненные карточки участников Игр с указанием данных по форме </w:t>
      </w:r>
      <w:r>
        <w:rPr>
          <w:rFonts w:ascii="Times New Roman" w:hAnsi="Times New Roman"/>
          <w:b/>
          <w:i/>
          <w:sz w:val="28"/>
          <w:u w:val="single"/>
        </w:rPr>
        <w:t>Приложение № 5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электронную почту (</w:t>
      </w:r>
      <w:hyperlink r:id="rId2">
        <w:r>
          <w:rPr>
            <w:rStyle w:val="-"/>
            <w:rFonts w:ascii="Times New Roman" w:hAnsi="Times New Roman"/>
            <w:b/>
            <w:color w:val="000000"/>
            <w:sz w:val="28"/>
          </w:rPr>
          <w:t>dosugcntd@mail.ru</w:t>
        </w:r>
      </w:hyperlink>
      <w:r>
        <w:rPr>
          <w:rFonts w:ascii="Times New Roman" w:hAnsi="Times New Roman"/>
          <w:b/>
          <w:color w:val="000000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согласно положению о проведении XXIII Малых краевых Дельфийских играх «Вместе лучше!» Тальменский район, 13-16 июня 2024 г. </w:t>
      </w:r>
      <w:r>
        <w:rPr>
          <w:rFonts w:ascii="Times New Roman" w:hAnsi="Times New Roman"/>
          <w:b/>
          <w:color w:val="000000"/>
          <w:sz w:val="28"/>
        </w:rPr>
        <w:t>(сайт:</w:t>
      </w:r>
      <w:r>
        <w:rPr>
          <w:rFonts w:ascii="Times New Roman" w:hAnsi="Times New Roman"/>
          <w:b/>
          <w:color w:val="000000"/>
          <w:sz w:val="32"/>
        </w:rPr>
        <w:t xml:space="preserve"> </w:t>
      </w:r>
      <w:hyperlink r:id="rId3">
        <w:r>
          <w:rPr>
            <w:rStyle w:val="-"/>
            <w:rFonts w:ascii="Times New Roman" w:hAnsi="Times New Roman"/>
            <w:b/>
            <w:color w:val="000000"/>
            <w:sz w:val="32"/>
          </w:rPr>
          <w:t>http://cntdaltai.ru</w:t>
        </w:r>
      </w:hyperlink>
      <w:r>
        <w:rPr>
          <w:rFonts w:ascii="Times New Roman" w:hAnsi="Times New Roman"/>
          <w:b/>
          <w:color w:val="000000"/>
          <w:sz w:val="28"/>
        </w:rPr>
        <w:t>)</w:t>
      </w:r>
    </w:p>
    <w:sectPr>
      <w:type w:val="nextPage"/>
      <w:pgSz w:orient="landscape" w:w="15840" w:h="12240"/>
      <w:pgMar w:left="600" w:right="57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Заголовок"/>
    <w:link w:val="Style14"/>
    <w:qFormat/>
    <w:rPr>
      <w:rFonts w:ascii="Liberation Sans" w:hAnsi="Liberation Sans"/>
      <w:sz w:val="28"/>
    </w:rPr>
  </w:style>
  <w:style w:type="character" w:styleId="Style10">
    <w:name w:val="Верхний и нижний колонтитулы"/>
    <w:link w:val="Style19"/>
    <w:qFormat/>
    <w:rPr>
      <w:rFonts w:ascii="XO Thames" w:hAnsi="XO Thames"/>
      <w:color w:val="000000"/>
      <w:spacing w:val="0"/>
      <w:sz w:val="20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Style11">
    <w:name w:val="Указатель"/>
    <w:link w:val="Style18"/>
    <w:qFormat/>
    <w:rPr/>
  </w:style>
  <w:style w:type="character" w:styleId="Style12">
    <w:name w:val="Заголовок таблицы"/>
    <w:basedOn w:val="Style13"/>
    <w:link w:val="Style21"/>
    <w:qFormat/>
    <w:rPr>
      <w:b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aption">
    <w:name w:val="caption"/>
    <w:link w:val="Caption2"/>
    <w:qFormat/>
    <w:rPr>
      <w:rFonts w:ascii="Times New Roman" w:hAnsi="Times New Roman"/>
      <w:i/>
      <w:color w:val="000000"/>
      <w:spacing w:val="0"/>
      <w:sz w:val="24"/>
    </w:rPr>
  </w:style>
  <w:style w:type="character" w:styleId="Title">
    <w:name w:val="Title"/>
    <w:qFormat/>
    <w:rPr>
      <w:rFonts w:ascii="XO Thames" w:hAnsi="XO Thames"/>
      <w:b/>
      <w:caps/>
      <w:color w:val="000000"/>
      <w:spacing w:val="0"/>
      <w:sz w:val="40"/>
    </w:rPr>
  </w:style>
  <w:style w:type="character" w:styleId="DefaultParagraphFont">
    <w:name w:val="Default Paragraph Font"/>
    <w:link w:val="DefaultParagraphFont1"/>
    <w:qFormat/>
    <w:rPr/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4"/>
      <w:u w:val="single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Caption1">
    <w:name w:val="Caption"/>
    <w:qFormat/>
    <w:rPr>
      <w:i/>
      <w:sz w:val="24"/>
    </w:rPr>
  </w:style>
  <w:style w:type="character" w:styleId="Textbody">
    <w:name w:val="Text body"/>
    <w:link w:val="Textbody1"/>
    <w:qFormat/>
    <w:rPr/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3">
    <w:name w:val="Содержимое таблицы"/>
    <w:link w:val="Style20"/>
    <w:qFormat/>
    <w:rPr/>
  </w:style>
  <w:style w:type="character" w:styleId="-">
    <w:name w:val="Hyperlink"/>
    <w:link w:val="-1"/>
    <w:rPr>
      <w:rFonts w:ascii="Times New Roman" w:hAnsi="Times New Roman"/>
      <w:color w:val="0000FF"/>
      <w:spacing w:val="0"/>
      <w:sz w:val="24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paragraph" w:styleId="Style14">
    <w:name w:val="Заголовок"/>
    <w:next w:val="Style15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Textbody1"/>
    <w:pPr/>
    <w:rPr/>
  </w:style>
  <w:style w:type="paragraph" w:styleId="Style17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Указатель"/>
    <w:basedOn w:val="Normal"/>
    <w:link w:val="Style11"/>
    <w:qFormat/>
    <w:pPr/>
    <w:rPr/>
  </w:style>
  <w:style w:type="paragraph" w:styleId="Style19">
    <w:name w:val="Верхний и нижний колонтитулы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Содержимое таблицы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Заголовок таблицы"/>
    <w:basedOn w:val="Style20"/>
    <w:link w:val="Style12"/>
    <w:qFormat/>
    <w:pPr/>
    <w:rPr>
      <w:b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2">
    <w:name w:val="caption"/>
    <w:link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1">
    <w:name w:val="Internet link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-1">
    <w:name w:val="Интернет-ссылка"/>
    <w:link w:val="Internet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cntd@mail.ru" TargetMode="External"/><Relationship Id="rId3" Type="http://schemas.openxmlformats.org/officeDocument/2006/relationships/hyperlink" Target="http://cntdalta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LibreOffice/7.5.2.2$Windows_X86_64 LibreOffice_project/53bb9681a964705cf672590721dbc85eb4d0c3a2</Application>
  <AppVersion>15.0000</AppVersion>
  <Pages>3</Pages>
  <Words>275</Words>
  <Characters>1803</Characters>
  <CharactersWithSpaces>2027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2024-03-13T12:45:55Z</cp:lastPrinted>
  <dcterms:modified xsi:type="dcterms:W3CDTF">2024-03-13T15:22:59Z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