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Приложение 1</w:t>
      </w:r>
      <w:r>
        <w:rPr>
          <w:highlight w:val="none"/>
        </w:rPr>
      </w:r>
    </w:p>
    <w:p>
      <w:pPr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Конкурсная номинация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«Парковая скульптура. Индивидуально»</w:t>
      </w:r>
      <w:r>
        <w:rPr>
          <w:highlight w:val="none"/>
        </w:rPr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II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I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Международного фестиваля деревянной скульптуры «Алтай. Притяжение» </w:t>
      </w:r>
      <w:r>
        <w:rPr>
          <w:b/>
          <w:sz w:val="28"/>
          <w:szCs w:val="28"/>
          <w:highlight w:val="none"/>
        </w:rPr>
        <w:t xml:space="preserve">(«</w:t>
      </w:r>
      <w:r>
        <w:rPr>
          <w:b/>
          <w:sz w:val="28"/>
          <w:szCs w:val="28"/>
          <w:highlight w:val="none"/>
        </w:rPr>
        <w:t xml:space="preserve">Altai</w:t>
      </w:r>
      <w:r>
        <w:rPr>
          <w:b/>
          <w:sz w:val="28"/>
          <w:szCs w:val="28"/>
          <w:highlight w:val="none"/>
        </w:rPr>
        <w:t xml:space="preserve">.</w:t>
      </w:r>
      <w:r>
        <w:rPr>
          <w:b/>
          <w:sz w:val="28"/>
          <w:szCs w:val="28"/>
          <w:highlight w:val="none"/>
        </w:rPr>
        <w:t xml:space="preserve"> </w:t>
      </w:r>
      <w:r>
        <w:rPr>
          <w:b/>
          <w:sz w:val="28"/>
          <w:szCs w:val="28"/>
          <w:highlight w:val="none"/>
          <w:lang w:val="en-US"/>
        </w:rPr>
        <w:t xml:space="preserve">Magnet</w:t>
      </w:r>
      <w:r>
        <w:rPr>
          <w:b/>
          <w:sz w:val="28"/>
          <w:szCs w:val="28"/>
          <w:highlight w:val="none"/>
        </w:rPr>
        <w:t xml:space="preserve">»)</w:t>
      </w:r>
      <w:r>
        <w:rPr>
          <w:b/>
          <w:sz w:val="28"/>
          <w:szCs w:val="28"/>
          <w:highlight w:val="none"/>
        </w:rPr>
        <w:t xml:space="preserve"> </w:t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с 26 августа по 09 сентября 2024 года</w:t>
      </w: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4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Участники конкурса.</w:t>
      </w:r>
      <w:r>
        <w:rPr>
          <w:highlight w:val="none"/>
        </w:rPr>
      </w:r>
    </w:p>
    <w:p>
      <w:pPr>
        <w:ind w:left="360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К участию в конкурсе допускаются 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  <w:highlight w:val="none"/>
        </w:rPr>
        <w:t xml:space="preserve">, имеющие при себе рабочую форму одежды и прошедшие инструктаж по правилам техники безопасности.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Возраст участников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от 18 лет.</w:t>
      </w:r>
      <w:r>
        <w:rPr>
          <w:highlight w:val="none"/>
        </w:rPr>
      </w:r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Участие в конкурсе подразумевает полное согласие участников с Положением о проведении Фестиваля и Правилами техники безопасности.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94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Порядок и условия проведения номинации.</w:t>
      </w:r>
      <w:r>
        <w:rPr>
          <w:highlight w:val="none"/>
        </w:rPr>
      </w:r>
    </w:p>
    <w:p>
      <w:pPr>
        <w:ind w:left="360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2.1. В номинации принимают участие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 xml:space="preserve">мастер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 xml:space="preserve"> 1 человек. 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bookmarkStart w:id="0" w:name="__DdeLink__253_3224863241"/>
      <w:r>
        <w:rPr>
          <w:rFonts w:ascii="Times New Roman" w:hAnsi="Times New Roman"/>
          <w:sz w:val="28"/>
          <w:szCs w:val="28"/>
          <w:highlight w:val="none"/>
        </w:rPr>
        <w:t xml:space="preserve">2.2. Мастер,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в соответствии с эскизом поданной заявкой изготавливает одно изделие, либо композицию из скульптур в виде людей, животных</w:t>
      </w:r>
      <w:r>
        <w:rPr>
          <w:rFonts w:ascii="Times New Roman" w:hAnsi="Times New Roman"/>
          <w:sz w:val="28"/>
          <w:szCs w:val="28"/>
          <w:highlight w:val="none"/>
        </w:rPr>
        <w:t xml:space="preserve">, сказочных персонажей из заготовки бревна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длиной до 4 м.</w:t>
      </w:r>
      <w:r>
        <w:rPr>
          <w:rFonts w:ascii="Times New Roman" w:hAnsi="Times New Roman"/>
          <w:sz w:val="28"/>
          <w:szCs w:val="28"/>
          <w:highlight w:val="none"/>
        </w:rPr>
        <w:t xml:space="preserve"> и диаметром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от 0.6 до 0.8 метров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bookmarkEnd w:id="0"/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2.3. Приоритет отдаётся изделиям, в которых отражена тематика Фестиваля 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«Алтай. 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Притяжение» </w:t>
      </w:r>
      <w:r>
        <w:rPr>
          <w:sz w:val="28"/>
          <w:szCs w:val="28"/>
          <w:highlight w:val="none"/>
        </w:rPr>
        <w:t xml:space="preserve">(«</w:t>
      </w:r>
      <w:r>
        <w:rPr>
          <w:sz w:val="28"/>
          <w:szCs w:val="28"/>
          <w:highlight w:val="none"/>
        </w:rPr>
        <w:t xml:space="preserve">Altai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val="en-US"/>
        </w:rPr>
        <w:t xml:space="preserve">Magnet</w:t>
      </w:r>
      <w:r>
        <w:rPr>
          <w:sz w:val="28"/>
          <w:szCs w:val="28"/>
          <w:highlight w:val="none"/>
        </w:rPr>
        <w:t xml:space="preserve">»).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2.4. Изделия изготавливаются с использованием электр</w:t>
      </w:r>
      <w:r>
        <w:rPr>
          <w:rFonts w:ascii="Times New Roman" w:hAnsi="Times New Roman"/>
          <w:sz w:val="28"/>
          <w:szCs w:val="28"/>
          <w:highlight w:val="none"/>
        </w:rPr>
        <w:t xml:space="preserve">о-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</w:rPr>
        <w:t xml:space="preserve">бензо</w:t>
      </w:r>
      <w:r>
        <w:rPr>
          <w:rFonts w:ascii="Times New Roman" w:hAnsi="Times New Roman"/>
          <w:sz w:val="28"/>
          <w:szCs w:val="28"/>
          <w:highlight w:val="none"/>
        </w:rPr>
        <w:t xml:space="preserve">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2.5. Участники конкурса используют собственные 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электрические или бензиновые цепные пилы</w:t>
      </w:r>
      <w:r>
        <w:rPr>
          <w:rFonts w:ascii="Times New Roman" w:hAnsi="Times New Roman"/>
          <w:sz w:val="28"/>
          <w:szCs w:val="28"/>
          <w:highlight w:val="none"/>
        </w:rPr>
        <w:t xml:space="preserve">. В случае их отсутствия,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предоставление бензопил осуществляется согласно поданной заявке на</w:t>
      </w:r>
      <w:r>
        <w:rPr>
          <w:rFonts w:ascii="Times New Roman" w:hAnsi="Times New Roman"/>
          <w:sz w:val="28"/>
          <w:szCs w:val="28"/>
          <w:highlight w:val="none"/>
        </w:rPr>
        <w:t xml:space="preserve"> участие в Фестивале.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2.6. Стиль и исполнение не ограничивают фантазию участников.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2.7. Обязательная уборка рабочего места.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2.8. Обработка изделий защитными составами от гниения обязательна. Средства для обработки предоставляет Организаторы.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2.9. Организаторы оборудуют рабочие места разметкой, электрической розеткой.</w:t>
      </w:r>
      <w:r>
        <w:rPr>
          <w:highlight w:val="none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2.10. Организаторы предоставляют материал согласно заявке.</w:t>
      </w:r>
      <w:r>
        <w:rPr>
          <w:highlight w:val="none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  <w:r>
        <w:rPr>
          <w:highlight w:val="none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3. Время проведения конкурса.</w:t>
      </w:r>
      <w:r>
        <w:rPr>
          <w:highlight w:val="none"/>
        </w:rPr>
      </w:r>
    </w:p>
    <w:p>
      <w:pPr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Заезд, регистрация, расселение участников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26-27 августа</w:t>
      </w:r>
      <w:r>
        <w:rPr>
          <w:rFonts w:ascii="Times New Roman" w:hAnsi="Times New Roman"/>
          <w:sz w:val="28"/>
          <w:szCs w:val="28"/>
          <w:highlight w:val="none"/>
        </w:rPr>
        <w:t xml:space="preserve"> 2024 года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ткрытие Фестиваля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 28 августа;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и</w:t>
      </w:r>
      <w:r>
        <w:rPr>
          <w:rFonts w:ascii="Times New Roman" w:hAnsi="Times New Roman"/>
          <w:sz w:val="28"/>
          <w:szCs w:val="28"/>
          <w:highlight w:val="none"/>
        </w:rPr>
        <w:t xml:space="preserve">нструктаж участников Фестиваля, распределение по рабочим местам, начало работ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28 августа;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</w:rPr>
        <w:t xml:space="preserve">кончание работ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06 сентября;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/>
          <w:sz w:val="28"/>
          <w:szCs w:val="28"/>
          <w:highlight w:val="none"/>
        </w:rPr>
        <w:t xml:space="preserve">акрытие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 Фестиваля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 07 сентября;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color w:val="ff0000"/>
          <w:sz w:val="28"/>
          <w:szCs w:val="28"/>
          <w:highlight w:val="none"/>
        </w:rPr>
        <w:tab/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тъ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езд участников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07–09 сентября.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ab/>
        <w:t xml:space="preserve">Начало работы до официального старта конкурса будет основанием для снижения баллов при оценке работы.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94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Критерии оценки:</w:t>
      </w:r>
      <w:r>
        <w:rPr>
          <w:highlight w:val="none"/>
        </w:rPr>
      </w:r>
    </w:p>
    <w:p>
      <w:pPr>
        <w:ind w:left="360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rFonts w:eastAsia="Arial Unicode MS"/>
          <w:sz w:val="28"/>
          <w:szCs w:val="28"/>
          <w:highlight w:val="none"/>
        </w:rPr>
      </w:pPr>
      <w:r>
        <w:rPr>
          <w:highlight w:val="none"/>
        </w:rPr>
      </w:r>
      <w:bookmarkStart w:id="1" w:name="__DdeLink__264_581176943"/>
      <w:r>
        <w:rPr>
          <w:rFonts w:eastAsia="Arial Unicode MS"/>
          <w:sz w:val="28"/>
          <w:szCs w:val="28"/>
          <w:highlight w:val="none"/>
        </w:rPr>
        <w:t xml:space="preserve">техническое мастерство;</w:t>
      </w:r>
      <w:r>
        <w:rPr>
          <w:highlight w:val="none"/>
        </w:rPr>
      </w:r>
    </w:p>
    <w:p>
      <w:pPr>
        <w:ind w:firstLine="709"/>
        <w:jc w:val="both"/>
        <w:rPr>
          <w:rFonts w:eastAsia="Arial Unicode MS"/>
          <w:sz w:val="28"/>
          <w:szCs w:val="28"/>
          <w:highlight w:val="none"/>
        </w:rPr>
      </w:pPr>
      <w:r>
        <w:rPr>
          <w:rFonts w:eastAsia="Arial Unicode MS"/>
          <w:sz w:val="28"/>
          <w:szCs w:val="28"/>
          <w:highlight w:val="none"/>
        </w:rPr>
        <w:t xml:space="preserve">детальность проработки скульптуры;</w:t>
      </w:r>
      <w:r>
        <w:rPr>
          <w:highlight w:val="none"/>
        </w:rPr>
      </w:r>
    </w:p>
    <w:p>
      <w:pPr>
        <w:ind w:firstLine="709"/>
        <w:jc w:val="both"/>
        <w:rPr>
          <w:rFonts w:eastAsia="Arial Unicode MS"/>
          <w:sz w:val="28"/>
          <w:szCs w:val="28"/>
          <w:highlight w:val="none"/>
        </w:rPr>
      </w:pPr>
      <w:r>
        <w:rPr>
          <w:rFonts w:eastAsia="Arial Unicode MS"/>
          <w:sz w:val="28"/>
          <w:szCs w:val="28"/>
          <w:highlight w:val="none"/>
        </w:rPr>
        <w:t xml:space="preserve">художественная выразительность;</w:t>
      </w:r>
      <w:r>
        <w:rPr>
          <w:highlight w:val="none"/>
        </w:rPr>
      </w:r>
    </w:p>
    <w:p>
      <w:pPr>
        <w:ind w:firstLine="709"/>
        <w:jc w:val="both"/>
        <w:rPr>
          <w:rFonts w:eastAsia="Arial Unicode MS"/>
          <w:sz w:val="28"/>
          <w:szCs w:val="28"/>
          <w:highlight w:val="none"/>
        </w:rPr>
      </w:pPr>
      <w:r>
        <w:rPr>
          <w:rFonts w:eastAsia="Arial Unicode MS"/>
          <w:sz w:val="28"/>
          <w:szCs w:val="28"/>
          <w:highlight w:val="none"/>
        </w:rPr>
        <w:t xml:space="preserve">композиционная целостность;</w:t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оригинальность и поиск новых выразительных средств.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bookmarkEnd w:id="1"/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bookmarkStart w:id="2" w:name="__DdeLink__133_852052818"/>
      <w:r>
        <w:rPr>
          <w:highlight w:val="none"/>
        </w:rPr>
      </w:r>
      <w:bookmarkEnd w:id="2"/>
      <w:r>
        <w:rPr>
          <w:rFonts w:ascii="Times New Roman" w:hAnsi="Times New Roman"/>
          <w:sz w:val="28"/>
          <w:szCs w:val="28"/>
          <w:highlight w:val="none"/>
        </w:rPr>
        <w:t xml:space="preserve">Максимальная оценка жюри 10 балов по каждому критерию.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OpenSymbol;Arial Unicode MS">
    <w:panose1 w:val="05010000000000000000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Courier New">
    <w:panose1 w:val="02070309020205020404"/>
  </w:font>
  <w:font w:name="SimSun;宋体">
    <w:panose1 w:val="02010600030101010101"/>
  </w:font>
  <w:font w:name="Andale Sans UI;Arial Unicode MS">
    <w:panose1 w:val="02000603000000000000"/>
  </w:font>
  <w:font w:name="Liberation Serif;Times New Roma">
    <w:panose1 w:val="02020603050405020304"/>
  </w:font>
  <w:font w:name="Arial Unicode MS">
    <w:panose1 w:val="020B060402020202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5"/>
    <w:link w:val="810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815"/>
    <w:link w:val="811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815"/>
    <w:link w:val="812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5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643">
    <w:name w:val="Heading 5 Char"/>
    <w:basedOn w:val="815"/>
    <w:link w:val="813"/>
    <w:uiPriority w:val="9"/>
    <w:rPr>
      <w:rFonts w:ascii="Arial" w:hAnsi="Arial" w:eastAsia="Arial" w:cs="Arial"/>
      <w:b/>
      <w:bCs/>
      <w:sz w:val="24"/>
      <w:szCs w:val="24"/>
    </w:rPr>
  </w:style>
  <w:style w:type="character" w:styleId="644">
    <w:name w:val="Heading 6 Char"/>
    <w:basedOn w:val="815"/>
    <w:link w:val="814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5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5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5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5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5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5"/>
    <w:link w:val="660"/>
    <w:uiPriority w:val="99"/>
  </w:style>
  <w:style w:type="paragraph" w:styleId="662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5"/>
    <w:link w:val="662"/>
    <w:uiPriority w:val="99"/>
  </w:style>
  <w:style w:type="character" w:styleId="664">
    <w:name w:val="Caption Char"/>
    <w:basedOn w:val="940"/>
    <w:link w:val="662"/>
    <w:uiPriority w:val="99"/>
  </w:style>
  <w:style w:type="table" w:styleId="665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5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5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rPr>
      <w:color w:val="00000a"/>
      <w:sz w:val="24"/>
    </w:rPr>
  </w:style>
  <w:style w:type="paragraph" w:styleId="810">
    <w:name w:val="Heading 1"/>
    <w:basedOn w:val="937"/>
    <w:next w:val="938"/>
    <w:qFormat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811">
    <w:name w:val="Heading 2"/>
    <w:basedOn w:val="809"/>
    <w:next w:val="809"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812">
    <w:name w:val="Heading 3"/>
    <w:basedOn w:val="809"/>
    <w:next w:val="809"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813">
    <w:name w:val="Heading 5"/>
    <w:basedOn w:val="937"/>
    <w:next w:val="938"/>
    <w:qFormat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paragraph" w:styleId="814">
    <w:name w:val="Heading 6"/>
    <w:basedOn w:val="937"/>
    <w:next w:val="938"/>
    <w:qFormat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sz w:val="14"/>
      <w:szCs w:val="14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Интернет-ссылка"/>
    <w:rPr>
      <w:color w:val="000080"/>
      <w:u w:val="single"/>
    </w:rPr>
  </w:style>
  <w:style w:type="character" w:styleId="819" w:customStyle="1">
    <w:name w:val="Символ сноски"/>
    <w:qFormat/>
  </w:style>
  <w:style w:type="character" w:styleId="820" w:customStyle="1">
    <w:name w:val="Символ концевой сноски"/>
    <w:qFormat/>
  </w:style>
  <w:style w:type="character" w:styleId="821" w:customStyle="1">
    <w:name w:val="Посещённая гиперссылка"/>
    <w:rPr>
      <w:color w:val="800000"/>
      <w:u w:val="single"/>
    </w:rPr>
  </w:style>
  <w:style w:type="character" w:styleId="822" w:customStyle="1">
    <w:name w:val="Текст выноски Знак"/>
    <w:qFormat/>
    <w:rPr>
      <w:rFonts w:ascii="Tahoma" w:hAnsi="Tahoma" w:eastAsia="Andale Sans UI;Arial Unicode MS" w:cs="Tahoma"/>
      <w:sz w:val="16"/>
      <w:szCs w:val="16"/>
      <w:lang w:eastAsia="zh-CN"/>
    </w:rPr>
  </w:style>
  <w:style w:type="character" w:styleId="823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824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825" w:customStyle="1">
    <w:name w:val="WW8Num17z8"/>
    <w:qFormat/>
  </w:style>
  <w:style w:type="character" w:styleId="826" w:customStyle="1">
    <w:name w:val="WW8Num17z7"/>
    <w:qFormat/>
  </w:style>
  <w:style w:type="character" w:styleId="827" w:customStyle="1">
    <w:name w:val="WW8Num17z6"/>
    <w:qFormat/>
  </w:style>
  <w:style w:type="character" w:styleId="828" w:customStyle="1">
    <w:name w:val="WW8Num17z5"/>
    <w:qFormat/>
  </w:style>
  <w:style w:type="character" w:styleId="829" w:customStyle="1">
    <w:name w:val="WW8Num17z4"/>
    <w:qFormat/>
  </w:style>
  <w:style w:type="character" w:styleId="830" w:customStyle="1">
    <w:name w:val="WW8Num17z3"/>
    <w:qFormat/>
  </w:style>
  <w:style w:type="character" w:styleId="831" w:customStyle="1">
    <w:name w:val="WW8Num17z2"/>
    <w:qFormat/>
  </w:style>
  <w:style w:type="character" w:styleId="832" w:customStyle="1">
    <w:name w:val="WW8Num17z1"/>
    <w:qFormat/>
  </w:style>
  <w:style w:type="character" w:styleId="833" w:customStyle="1">
    <w:name w:val="WW8Num17z0"/>
    <w:qFormat/>
  </w:style>
  <w:style w:type="character" w:styleId="834" w:customStyle="1">
    <w:name w:val="WW8Num16z8"/>
    <w:qFormat/>
  </w:style>
  <w:style w:type="character" w:styleId="835" w:customStyle="1">
    <w:name w:val="WW8Num16z7"/>
    <w:qFormat/>
  </w:style>
  <w:style w:type="character" w:styleId="836" w:customStyle="1">
    <w:name w:val="WW8Num16z6"/>
    <w:qFormat/>
  </w:style>
  <w:style w:type="character" w:styleId="837" w:customStyle="1">
    <w:name w:val="WW8Num16z5"/>
    <w:qFormat/>
  </w:style>
  <w:style w:type="character" w:styleId="838" w:customStyle="1">
    <w:name w:val="WW8Num16z4"/>
    <w:qFormat/>
  </w:style>
  <w:style w:type="character" w:styleId="839" w:customStyle="1">
    <w:name w:val="WW8Num16z3"/>
    <w:qFormat/>
  </w:style>
  <w:style w:type="character" w:styleId="840" w:customStyle="1">
    <w:name w:val="WW8Num16z2"/>
    <w:qFormat/>
  </w:style>
  <w:style w:type="character" w:styleId="841" w:customStyle="1">
    <w:name w:val="WW8Num16z1"/>
    <w:qFormat/>
  </w:style>
  <w:style w:type="character" w:styleId="842" w:customStyle="1">
    <w:name w:val="WW8Num16z0"/>
    <w:qFormat/>
  </w:style>
  <w:style w:type="character" w:styleId="843" w:customStyle="1">
    <w:name w:val="WW8Num15z8"/>
    <w:qFormat/>
  </w:style>
  <w:style w:type="character" w:styleId="844" w:customStyle="1">
    <w:name w:val="WW8Num15z7"/>
    <w:qFormat/>
  </w:style>
  <w:style w:type="character" w:styleId="845" w:customStyle="1">
    <w:name w:val="WW8Num15z6"/>
    <w:qFormat/>
  </w:style>
  <w:style w:type="character" w:styleId="846" w:customStyle="1">
    <w:name w:val="WW8Num15z5"/>
    <w:qFormat/>
  </w:style>
  <w:style w:type="character" w:styleId="847" w:customStyle="1">
    <w:name w:val="WW8Num15z4"/>
    <w:qFormat/>
  </w:style>
  <w:style w:type="character" w:styleId="848" w:customStyle="1">
    <w:name w:val="WW8Num15z3"/>
    <w:qFormat/>
  </w:style>
  <w:style w:type="character" w:styleId="849" w:customStyle="1">
    <w:name w:val="WW8Num15z2"/>
    <w:qFormat/>
  </w:style>
  <w:style w:type="character" w:styleId="850" w:customStyle="1">
    <w:name w:val="WW8Num15z1"/>
    <w:qFormat/>
  </w:style>
  <w:style w:type="character" w:styleId="851" w:customStyle="1">
    <w:name w:val="WW8Num15z0"/>
    <w:qFormat/>
  </w:style>
  <w:style w:type="character" w:styleId="852" w:customStyle="1">
    <w:name w:val="WW8Num14z8"/>
    <w:qFormat/>
  </w:style>
  <w:style w:type="character" w:styleId="853" w:customStyle="1">
    <w:name w:val="WW8Num14z7"/>
    <w:qFormat/>
  </w:style>
  <w:style w:type="character" w:styleId="854" w:customStyle="1">
    <w:name w:val="WW8Num14z6"/>
    <w:qFormat/>
  </w:style>
  <w:style w:type="character" w:styleId="855" w:customStyle="1">
    <w:name w:val="WW8Num14z5"/>
    <w:qFormat/>
  </w:style>
  <w:style w:type="character" w:styleId="856" w:customStyle="1">
    <w:name w:val="WW8Num14z4"/>
    <w:qFormat/>
  </w:style>
  <w:style w:type="character" w:styleId="857" w:customStyle="1">
    <w:name w:val="WW8Num14z3"/>
    <w:qFormat/>
  </w:style>
  <w:style w:type="character" w:styleId="858" w:customStyle="1">
    <w:name w:val="WW8Num14z2"/>
    <w:qFormat/>
  </w:style>
  <w:style w:type="character" w:styleId="859" w:customStyle="1">
    <w:name w:val="WW8Num14z1"/>
    <w:qFormat/>
  </w:style>
  <w:style w:type="character" w:styleId="860" w:customStyle="1">
    <w:name w:val="WW8Num14z0"/>
    <w:qFormat/>
  </w:style>
  <w:style w:type="character" w:styleId="861" w:customStyle="1">
    <w:name w:val="WW8Num11z8"/>
    <w:qFormat/>
  </w:style>
  <w:style w:type="character" w:styleId="862" w:customStyle="1">
    <w:name w:val="WW8Num11z7"/>
    <w:qFormat/>
  </w:style>
  <w:style w:type="character" w:styleId="863" w:customStyle="1">
    <w:name w:val="WW8Num11z6"/>
    <w:qFormat/>
  </w:style>
  <w:style w:type="character" w:styleId="864" w:customStyle="1">
    <w:name w:val="WW8Num11z5"/>
    <w:qFormat/>
  </w:style>
  <w:style w:type="character" w:styleId="865" w:customStyle="1">
    <w:name w:val="WW8Num11z4"/>
    <w:qFormat/>
  </w:style>
  <w:style w:type="character" w:styleId="866" w:customStyle="1">
    <w:name w:val="WW8Num11z3"/>
    <w:qFormat/>
  </w:style>
  <w:style w:type="character" w:styleId="867" w:customStyle="1">
    <w:name w:val="WW8Num11z2"/>
    <w:qFormat/>
  </w:style>
  <w:style w:type="character" w:styleId="868" w:customStyle="1">
    <w:name w:val="WW8Num11z1"/>
    <w:qFormat/>
  </w:style>
  <w:style w:type="character" w:styleId="869" w:customStyle="1">
    <w:name w:val="WW8Num11z0"/>
    <w:qFormat/>
  </w:style>
  <w:style w:type="character" w:styleId="870" w:customStyle="1">
    <w:name w:val="WW8Num10z1"/>
    <w:qFormat/>
    <w:rPr>
      <w:rFonts w:ascii="Symbol" w:hAnsi="Symbol" w:cs="OpenSymbol;Arial Unicode MS"/>
    </w:rPr>
  </w:style>
  <w:style w:type="character" w:styleId="871" w:customStyle="1">
    <w:name w:val="WW8Num10z0"/>
    <w:qFormat/>
  </w:style>
  <w:style w:type="character" w:styleId="872" w:customStyle="1">
    <w:name w:val="WW8Num9z8"/>
    <w:qFormat/>
  </w:style>
  <w:style w:type="character" w:styleId="873" w:customStyle="1">
    <w:name w:val="WW8Num9z7"/>
    <w:qFormat/>
  </w:style>
  <w:style w:type="character" w:styleId="874" w:customStyle="1">
    <w:name w:val="WW8Num9z6"/>
    <w:qFormat/>
  </w:style>
  <w:style w:type="character" w:styleId="875" w:customStyle="1">
    <w:name w:val="WW8Num9z5"/>
    <w:qFormat/>
  </w:style>
  <w:style w:type="character" w:styleId="876" w:customStyle="1">
    <w:name w:val="WW8Num9z4"/>
    <w:qFormat/>
  </w:style>
  <w:style w:type="character" w:styleId="877" w:customStyle="1">
    <w:name w:val="WW8Num9z3"/>
    <w:qFormat/>
  </w:style>
  <w:style w:type="character" w:styleId="878" w:customStyle="1">
    <w:name w:val="WW8Num9z2"/>
    <w:qFormat/>
  </w:style>
  <w:style w:type="character" w:styleId="879" w:customStyle="1">
    <w:name w:val="WW8Num9z1"/>
    <w:qFormat/>
  </w:style>
  <w:style w:type="character" w:styleId="880" w:customStyle="1">
    <w:name w:val="WW8Num9z0"/>
    <w:qFormat/>
  </w:style>
  <w:style w:type="character" w:styleId="881" w:customStyle="1">
    <w:name w:val="WW8Num6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styleId="882" w:customStyle="1">
    <w:name w:val="Выделение жирным"/>
    <w:qFormat/>
    <w:rPr>
      <w:b/>
      <w:bCs/>
    </w:rPr>
  </w:style>
  <w:style w:type="character" w:styleId="883" w:customStyle="1">
    <w:name w:val="WW8Num8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styleId="884" w:customStyle="1">
    <w:name w:val="WW8Num7z2"/>
    <w:qFormat/>
    <w:rPr>
      <w:rFonts w:ascii="Wingdings" w:hAnsi="Wingdings" w:cs="Wingdings"/>
    </w:rPr>
  </w:style>
  <w:style w:type="character" w:styleId="885" w:customStyle="1">
    <w:name w:val="WW8Num7z1"/>
    <w:qFormat/>
    <w:rPr>
      <w:rFonts w:ascii="Courier New" w:hAnsi="Courier New" w:cs="Courier New"/>
    </w:rPr>
  </w:style>
  <w:style w:type="character" w:styleId="886" w:customStyle="1">
    <w:name w:val="WW8Num7z0"/>
    <w:qFormat/>
    <w:rPr>
      <w:rFonts w:ascii="Symbol" w:hAnsi="Symbol" w:cs="Symbol"/>
      <w:sz w:val="28"/>
      <w:szCs w:val="28"/>
    </w:rPr>
  </w:style>
  <w:style w:type="character" w:styleId="887">
    <w:name w:val="Emphasis"/>
    <w:qFormat/>
    <w:rPr>
      <w:i/>
      <w:iCs/>
    </w:rPr>
  </w:style>
  <w:style w:type="character" w:styleId="888" w:customStyle="1">
    <w:name w:val="Основной шрифт абзаца1"/>
    <w:qFormat/>
  </w:style>
  <w:style w:type="character" w:styleId="889" w:customStyle="1">
    <w:name w:val="WW8Num5z8"/>
    <w:qFormat/>
  </w:style>
  <w:style w:type="character" w:styleId="890" w:customStyle="1">
    <w:name w:val="WW8Num5z7"/>
    <w:qFormat/>
  </w:style>
  <w:style w:type="character" w:styleId="891" w:customStyle="1">
    <w:name w:val="WW8Num5z6"/>
    <w:qFormat/>
  </w:style>
  <w:style w:type="character" w:styleId="892" w:customStyle="1">
    <w:name w:val="WW8Num5z5"/>
    <w:qFormat/>
  </w:style>
  <w:style w:type="character" w:styleId="893" w:customStyle="1">
    <w:name w:val="WW8Num5z4"/>
    <w:qFormat/>
  </w:style>
  <w:style w:type="character" w:styleId="894" w:customStyle="1">
    <w:name w:val="WW8Num5z3"/>
    <w:qFormat/>
  </w:style>
  <w:style w:type="character" w:styleId="895" w:customStyle="1">
    <w:name w:val="WW8Num5z2"/>
    <w:qFormat/>
  </w:style>
  <w:style w:type="character" w:styleId="896" w:customStyle="1">
    <w:name w:val="WW8Num5z1"/>
    <w:qFormat/>
  </w:style>
  <w:style w:type="character" w:styleId="897" w:customStyle="1">
    <w:name w:val="WW8Num5z0"/>
    <w:qFormat/>
    <w:rPr>
      <w:rFonts w:ascii="Arial" w:hAnsi="Arial" w:cs="Arial"/>
      <w:b w:val="0"/>
      <w:i w:val="0"/>
      <w:caps w:val="0"/>
      <w:smallCaps w:val="0"/>
      <w:spacing w:val="0"/>
      <w:sz w:val="23"/>
      <w:szCs w:val="28"/>
    </w:rPr>
  </w:style>
  <w:style w:type="character" w:styleId="898" w:customStyle="1">
    <w:name w:val="WW8Num4z8"/>
    <w:qFormat/>
  </w:style>
  <w:style w:type="character" w:styleId="899" w:customStyle="1">
    <w:name w:val="WW8Num4z7"/>
    <w:qFormat/>
  </w:style>
  <w:style w:type="character" w:styleId="900" w:customStyle="1">
    <w:name w:val="WW8Num4z6"/>
    <w:qFormat/>
  </w:style>
  <w:style w:type="character" w:styleId="901" w:customStyle="1">
    <w:name w:val="WW8Num4z5"/>
    <w:qFormat/>
  </w:style>
  <w:style w:type="character" w:styleId="902" w:customStyle="1">
    <w:name w:val="WW8Num4z4"/>
    <w:qFormat/>
  </w:style>
  <w:style w:type="character" w:styleId="903" w:customStyle="1">
    <w:name w:val="WW8Num4z3"/>
    <w:qFormat/>
  </w:style>
  <w:style w:type="character" w:styleId="904" w:customStyle="1">
    <w:name w:val="WW8Num4z2"/>
    <w:qFormat/>
  </w:style>
  <w:style w:type="character" w:styleId="905" w:customStyle="1">
    <w:name w:val="WW8Num4z1"/>
    <w:qFormat/>
  </w:style>
  <w:style w:type="character" w:styleId="906" w:customStyle="1">
    <w:name w:val="WW8Num4z0"/>
    <w:qFormat/>
  </w:style>
  <w:style w:type="character" w:styleId="907" w:customStyle="1">
    <w:name w:val="Основной шрифт абзаца2"/>
    <w:qFormat/>
  </w:style>
  <w:style w:type="character" w:styleId="908" w:customStyle="1">
    <w:name w:val="Основной шрифт абзаца3"/>
    <w:qFormat/>
  </w:style>
  <w:style w:type="character" w:styleId="909" w:customStyle="1">
    <w:name w:val="WW8Num3z8"/>
    <w:qFormat/>
  </w:style>
  <w:style w:type="character" w:styleId="910" w:customStyle="1">
    <w:name w:val="WW8Num3z7"/>
    <w:qFormat/>
  </w:style>
  <w:style w:type="character" w:styleId="911" w:customStyle="1">
    <w:name w:val="WW8Num3z6"/>
    <w:qFormat/>
  </w:style>
  <w:style w:type="character" w:styleId="912" w:customStyle="1">
    <w:name w:val="WW8Num3z5"/>
    <w:qFormat/>
  </w:style>
  <w:style w:type="character" w:styleId="913" w:customStyle="1">
    <w:name w:val="WW8Num3z4"/>
    <w:qFormat/>
  </w:style>
  <w:style w:type="character" w:styleId="914" w:customStyle="1">
    <w:name w:val="WW8Num3z3"/>
    <w:qFormat/>
  </w:style>
  <w:style w:type="character" w:styleId="915" w:customStyle="1">
    <w:name w:val="WW8Num3z2"/>
    <w:qFormat/>
  </w:style>
  <w:style w:type="character" w:styleId="916" w:customStyle="1">
    <w:name w:val="WW8Num3z1"/>
    <w:qFormat/>
  </w:style>
  <w:style w:type="character" w:styleId="917" w:customStyle="1">
    <w:name w:val="WW8Num3z0"/>
    <w:qFormat/>
  </w:style>
  <w:style w:type="character" w:styleId="918" w:customStyle="1">
    <w:name w:val="WW8Num2z8"/>
    <w:qFormat/>
  </w:style>
  <w:style w:type="character" w:styleId="919" w:customStyle="1">
    <w:name w:val="WW8Num2z7"/>
    <w:qFormat/>
  </w:style>
  <w:style w:type="character" w:styleId="920" w:customStyle="1">
    <w:name w:val="WW8Num2z6"/>
    <w:qFormat/>
  </w:style>
  <w:style w:type="character" w:styleId="921" w:customStyle="1">
    <w:name w:val="WW8Num2z5"/>
    <w:qFormat/>
  </w:style>
  <w:style w:type="character" w:styleId="922" w:customStyle="1">
    <w:name w:val="WW8Num2z4"/>
    <w:qFormat/>
  </w:style>
  <w:style w:type="character" w:styleId="923" w:customStyle="1">
    <w:name w:val="WW8Num2z3"/>
    <w:qFormat/>
  </w:style>
  <w:style w:type="character" w:styleId="924" w:customStyle="1">
    <w:name w:val="WW8Num2z2"/>
    <w:qFormat/>
  </w:style>
  <w:style w:type="character" w:styleId="925" w:customStyle="1">
    <w:name w:val="WW8Num2z1"/>
    <w:qFormat/>
  </w:style>
  <w:style w:type="character" w:styleId="926" w:customStyle="1">
    <w:name w:val="WW8Num2z0"/>
    <w:qFormat/>
    <w:rPr>
      <w:sz w:val="28"/>
    </w:rPr>
  </w:style>
  <w:style w:type="character" w:styleId="927" w:customStyle="1">
    <w:name w:val="Основной шрифт абзаца4"/>
    <w:qFormat/>
  </w:style>
  <w:style w:type="character" w:styleId="928" w:customStyle="1">
    <w:name w:val="WW8Num1z8"/>
    <w:qFormat/>
  </w:style>
  <w:style w:type="character" w:styleId="929" w:customStyle="1">
    <w:name w:val="WW8Num1z7"/>
    <w:qFormat/>
  </w:style>
  <w:style w:type="character" w:styleId="930" w:customStyle="1">
    <w:name w:val="WW8Num1z6"/>
    <w:qFormat/>
  </w:style>
  <w:style w:type="character" w:styleId="931" w:customStyle="1">
    <w:name w:val="WW8Num1z5"/>
    <w:qFormat/>
  </w:style>
  <w:style w:type="character" w:styleId="932" w:customStyle="1">
    <w:name w:val="WW8Num1z4"/>
    <w:qFormat/>
  </w:style>
  <w:style w:type="character" w:styleId="933" w:customStyle="1">
    <w:name w:val="WW8Num1z3"/>
    <w:qFormat/>
  </w:style>
  <w:style w:type="character" w:styleId="934" w:customStyle="1">
    <w:name w:val="WW8Num1z2"/>
    <w:qFormat/>
  </w:style>
  <w:style w:type="character" w:styleId="935" w:customStyle="1">
    <w:name w:val="WW8Num1z1"/>
    <w:qFormat/>
  </w:style>
  <w:style w:type="character" w:styleId="936" w:customStyle="1">
    <w:name w:val="WW8Num1z0"/>
    <w:qFormat/>
  </w:style>
  <w:style w:type="paragraph" w:styleId="937" w:customStyle="1">
    <w:name w:val="Заголовок1"/>
    <w:basedOn w:val="809"/>
    <w:next w:val="938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38">
    <w:name w:val="Body Text"/>
    <w:basedOn w:val="809"/>
    <w:pPr>
      <w:spacing w:after="140" w:line="288" w:lineRule="auto"/>
    </w:pPr>
  </w:style>
  <w:style w:type="paragraph" w:styleId="939">
    <w:name w:val="List"/>
    <w:basedOn w:val="938"/>
  </w:style>
  <w:style w:type="paragraph" w:styleId="940">
    <w:name w:val="Caption"/>
    <w:basedOn w:val="809"/>
    <w:qFormat/>
    <w:pPr>
      <w:spacing w:before="120" w:after="120"/>
      <w:suppressLineNumbers/>
    </w:pPr>
    <w:rPr>
      <w:i/>
      <w:iCs/>
    </w:rPr>
  </w:style>
  <w:style w:type="paragraph" w:styleId="941">
    <w:name w:val="index heading"/>
    <w:basedOn w:val="809"/>
    <w:qFormat/>
    <w:pPr>
      <w:suppressLineNumbers/>
    </w:pPr>
  </w:style>
  <w:style w:type="paragraph" w:styleId="942" w:customStyle="1">
    <w:name w:val="Содержимое списка"/>
    <w:basedOn w:val="809"/>
    <w:qFormat/>
    <w:pPr>
      <w:ind w:left="567"/>
    </w:pPr>
  </w:style>
  <w:style w:type="paragraph" w:styleId="943">
    <w:name w:val="Balloon Text"/>
    <w:basedOn w:val="809"/>
    <w:qFormat/>
    <w:rPr>
      <w:rFonts w:ascii="Tahoma" w:hAnsi="Tahoma" w:cs="Tahoma"/>
      <w:sz w:val="16"/>
      <w:szCs w:val="16"/>
    </w:rPr>
  </w:style>
  <w:style w:type="paragraph" w:styleId="944" w:customStyle="1">
    <w:name w:val="Обычный (веб)1"/>
    <w:basedOn w:val="809"/>
    <w:qFormat/>
  </w:style>
  <w:style w:type="paragraph" w:styleId="945">
    <w:name w:val="List Paragraph"/>
    <w:basedOn w:val="809"/>
    <w:qFormat/>
    <w:pPr>
      <w:contextualSpacing/>
      <w:ind w:left="720"/>
    </w:pPr>
  </w:style>
  <w:style w:type="paragraph" w:styleId="946" w:customStyle="1">
    <w:name w:val="Содержимое таблицы"/>
    <w:basedOn w:val="809"/>
    <w:qFormat/>
    <w:pPr>
      <w:suppressLineNumbers/>
    </w:pPr>
  </w:style>
  <w:style w:type="paragraph" w:styleId="947" w:customStyle="1">
    <w:name w:val="Заголовок таблицы"/>
    <w:basedOn w:val="946"/>
    <w:qFormat/>
    <w:pPr>
      <w:jc w:val="center"/>
    </w:pPr>
    <w:rPr>
      <w:b/>
      <w:bCs/>
    </w:rPr>
  </w:style>
  <w:style w:type="paragraph" w:styleId="948" w:customStyle="1">
    <w:name w:val="Указатель1"/>
    <w:basedOn w:val="809"/>
    <w:qFormat/>
    <w:pPr>
      <w:suppressLineNumbers/>
    </w:pPr>
    <w:rPr>
      <w:rFonts w:cs="Tahoma"/>
    </w:rPr>
  </w:style>
  <w:style w:type="paragraph" w:styleId="949" w:customStyle="1">
    <w:name w:val="Название объекта1"/>
    <w:basedOn w:val="809"/>
    <w:qFormat/>
    <w:pPr>
      <w:spacing w:before="120" w:after="120"/>
      <w:suppressLineNumbers/>
    </w:pPr>
    <w:rPr>
      <w:rFonts w:cs="Tahoma"/>
      <w:i/>
      <w:iCs/>
    </w:rPr>
  </w:style>
  <w:style w:type="paragraph" w:styleId="950" w:customStyle="1">
    <w:name w:val="Указатель2"/>
    <w:basedOn w:val="809"/>
    <w:qFormat/>
    <w:pPr>
      <w:suppressLineNumbers/>
    </w:pPr>
  </w:style>
  <w:style w:type="paragraph" w:styleId="951" w:customStyle="1">
    <w:name w:val="Название объекта2"/>
    <w:basedOn w:val="809"/>
    <w:qFormat/>
    <w:pPr>
      <w:spacing w:before="120" w:after="120"/>
      <w:suppressLineNumbers/>
    </w:pPr>
    <w:rPr>
      <w:i/>
      <w:iCs/>
    </w:rPr>
  </w:style>
  <w:style w:type="paragraph" w:styleId="952" w:customStyle="1">
    <w:name w:val="Указатель3"/>
    <w:basedOn w:val="809"/>
    <w:qFormat/>
    <w:pPr>
      <w:suppressLineNumbers/>
    </w:pPr>
  </w:style>
  <w:style w:type="paragraph" w:styleId="953" w:customStyle="1">
    <w:name w:val="Название объекта3"/>
    <w:basedOn w:val="809"/>
    <w:qFormat/>
    <w:pPr>
      <w:spacing w:before="120" w:after="120"/>
      <w:suppressLineNumbers/>
    </w:pPr>
    <w:rPr>
      <w:i/>
      <w:iCs/>
    </w:rPr>
  </w:style>
  <w:style w:type="paragraph" w:styleId="954" w:customStyle="1">
    <w:name w:val="Указатель4"/>
    <w:basedOn w:val="809"/>
    <w:qFormat/>
    <w:pPr>
      <w:suppressLineNumbers/>
    </w:pPr>
  </w:style>
  <w:style w:type="paragraph" w:styleId="955" w:customStyle="1">
    <w:name w:val="Название объекта4"/>
    <w:basedOn w:val="809"/>
    <w:qFormat/>
    <w:pPr>
      <w:spacing w:before="120" w:after="120"/>
      <w:suppressLineNumbers/>
    </w:pPr>
    <w:rPr>
      <w:i/>
      <w:iCs/>
    </w:rPr>
  </w:style>
  <w:style w:type="paragraph" w:styleId="956" w:customStyle="1">
    <w:name w:val="Указатель5"/>
    <w:basedOn w:val="809"/>
    <w:qFormat/>
    <w:pPr>
      <w:suppressLineNumbers/>
    </w:pPr>
  </w:style>
  <w:style w:type="numbering" w:styleId="957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58</cp:revision>
  <dcterms:created xsi:type="dcterms:W3CDTF">2017-12-12T13:48:00Z</dcterms:created>
  <dcterms:modified xsi:type="dcterms:W3CDTF">2024-02-09T09:02:14Z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