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bookmarkStart w:id="1" w:name="_GoBack"/>
      <w:bookmarkEnd w:id="1"/>
      <w:r>
        <w:rPr>
          <w:rFonts w:ascii="Times New Roman" w:hAnsi="Times New Roman"/>
          <w:sz w:val="28"/>
        </w:rPr>
        <w:t>Приложение №3</w:t>
      </w:r>
    </w:p>
    <w:p w14:paraId="02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Заявка </w:t>
      </w:r>
    </w:p>
    <w:p w14:paraId="03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муниципального образования Алтайского края</w:t>
      </w:r>
    </w:p>
    <w:p w14:paraId="04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на участие в ежегодном краевом к</w:t>
      </w:r>
      <w:r>
        <w:rPr>
          <w:rFonts w:ascii="Times New Roman" w:hAnsi="Times New Roman"/>
          <w:sz w:val="28"/>
        </w:rPr>
        <w:t xml:space="preserve">онкурсном </w:t>
      </w:r>
      <w:r>
        <w:rPr>
          <w:rFonts w:ascii="Times New Roman" w:hAnsi="Times New Roman"/>
          <w:sz w:val="28"/>
        </w:rPr>
        <w:t xml:space="preserve">отборе среди муниципальных образований Алтайского края на проведение Малых краевых </w:t>
      </w:r>
      <w:r>
        <w:rPr>
          <w:rFonts w:ascii="Times New Roman" w:hAnsi="Times New Roman"/>
          <w:sz w:val="28"/>
        </w:rPr>
        <w:t>Дельфийских игр Алтайского края «Вместе лучше!»</w:t>
      </w:r>
    </w:p>
    <w:p w14:paraId="0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06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Ходатайство руководителя муниципального образования.  </w:t>
      </w:r>
    </w:p>
    <w:p w14:paraId="07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Наименование участника конкурса (орган культуры муниципального образования).</w:t>
      </w:r>
    </w:p>
    <w:p w14:paraId="08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Юридический адрес участника конкурса.</w:t>
      </w:r>
    </w:p>
    <w:p w14:paraId="0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Контактные данные специалиста, ответственного за формирование заявки.</w:t>
      </w:r>
    </w:p>
    <w:p w14:paraId="0A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5. Краткая характеристика сферы культуры муниципального образования (количество учреждений культуры и искусств, опыт проведения районных, краевых и иных крупномасштабных мероприятий,</w:t>
      </w:r>
      <w:r>
        <w:rPr>
          <w:rFonts w:ascii="Times New Roman" w:hAnsi="Times New Roman"/>
          <w:sz w:val="28"/>
        </w:rPr>
        <w:t xml:space="preserve"> а также описание необходимости приобретения товара </w:t>
      </w:r>
      <w:r>
        <w:rPr>
          <w:rFonts w:ascii="Times New Roman" w:hAnsi="Times New Roman"/>
          <w:sz w:val="28"/>
        </w:rPr>
        <w:t>(продукции)</w:t>
      </w:r>
      <w:r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укрепления</w:t>
      </w:r>
      <w:r>
        <w:rPr>
          <w:rFonts w:ascii="Times New Roman" w:hAnsi="Times New Roman"/>
          <w:sz w:val="28"/>
        </w:rPr>
        <w:t xml:space="preserve"> материально-технической базы в соответствии с приложенной сметой).</w:t>
      </w:r>
    </w:p>
    <w:p w14:paraId="0B000000">
      <w:pPr>
        <w:pStyle w:val="Style_1"/>
        <w:spacing w:after="0" w:before="0" w:line="240" w:lineRule="auto"/>
        <w:ind w:firstLine="708" w:left="0" w:right="0"/>
        <w:jc w:val="both"/>
      </w:pPr>
    </w:p>
    <w:p w14:paraId="0C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6. Материально техническая база учреждений культуры:</w:t>
      </w:r>
    </w:p>
    <w:tbl>
      <w:tblPr>
        <w:tblStyle w:val="Style_2"/>
        <w:tblInd w:type="dxa" w:w="36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582"/>
        <w:gridCol w:w="1640"/>
        <w:gridCol w:w="2185"/>
        <w:gridCol w:w="2182"/>
        <w:gridCol w:w="1729"/>
      </w:tblGrid>
      <w:tr>
        <w:trPr>
          <w:trHeight w:hRule="atLeast" w:val="218"/>
        </w:trPr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1"/>
              <w:spacing w:after="0" w:before="0" w:line="24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Наименование учреждений культуры</w:t>
            </w:r>
          </w:p>
          <w:p w14:paraId="0E000000">
            <w:pPr>
              <w:pStyle w:val="Style_1"/>
              <w:spacing w:after="0" w:before="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(адрес)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</w:t>
            </w:r>
          </w:p>
          <w:p w14:paraId="10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посадочных </w:t>
            </w:r>
          </w:p>
          <w:p w14:paraId="11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мест </w:t>
            </w:r>
          </w:p>
          <w:p w14:paraId="12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учреждениях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pStyle w:val="Style_1"/>
              <w:spacing w:after="0" w:before="0" w:line="240" w:lineRule="exac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Наличие сцены</w:t>
            </w:r>
          </w:p>
          <w:p w14:paraId="14000000">
            <w:pPr>
              <w:pStyle w:val="Style_1"/>
              <w:spacing w:after="0" w:before="0" w:line="240" w:lineRule="exac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(размеры) </w:t>
            </w:r>
          </w:p>
          <w:p w14:paraId="15000000">
            <w:pPr>
              <w:pStyle w:val="Style_1"/>
              <w:spacing w:after="0" w:before="0" w:line="240" w:lineRule="exact"/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звуковое, световое оборудование с техническими характеристиками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</w:t>
            </w:r>
          </w:p>
          <w:p w14:paraId="17000000">
            <w:pPr>
              <w:pStyle w:val="Style_1"/>
              <w:spacing w:after="0" w:before="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помещений</w:t>
            </w:r>
          </w:p>
          <w:p w14:paraId="18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для размещения участников в учреждениях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</w:t>
            </w:r>
          </w:p>
          <w:p w14:paraId="1A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помещений</w:t>
            </w:r>
          </w:p>
          <w:p w14:paraId="1B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для штаба Игр</w:t>
            </w:r>
          </w:p>
          <w:p w14:paraId="1C000000">
            <w:pPr>
              <w:pStyle w:val="Style_1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 членов жюри</w:t>
            </w:r>
          </w:p>
        </w:tc>
      </w:tr>
      <w:tr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pStyle w:val="Style_1"/>
              <w:spacing w:after="0" w:before="0" w:line="240" w:lineRule="exac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pStyle w:val="Style_1"/>
              <w:spacing w:after="0" w:before="0" w:line="240" w:lineRule="exac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pStyle w:val="Style_1"/>
              <w:spacing w:after="0" w:before="0" w:line="240" w:lineRule="exac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pStyle w:val="Style_1"/>
              <w:spacing w:after="0" w:before="0" w:line="240" w:lineRule="exac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1"/>
              <w:spacing w:after="0" w:before="0" w:line="240" w:lineRule="exac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2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23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color w:val="000000"/>
          <w:sz w:val="28"/>
        </w:rPr>
        <w:t>Площадки для проведения массовых мероприятий (</w:t>
      </w:r>
      <w:r>
        <w:rPr>
          <w:rFonts w:ascii="Times New Roman" w:hAnsi="Times New Roman"/>
          <w:i w:val="1"/>
          <w:color w:val="000000"/>
          <w:sz w:val="28"/>
        </w:rPr>
        <w:t>открытие и закрытие Игр</w:t>
      </w:r>
      <w:r>
        <w:rPr>
          <w:rFonts w:ascii="Times New Roman" w:hAnsi="Times New Roman"/>
          <w:color w:val="000000"/>
          <w:sz w:val="28"/>
        </w:rPr>
        <w:t>) и культурно-досуговых молодежных программ:</w:t>
      </w:r>
    </w:p>
    <w:tbl>
      <w:tblPr>
        <w:tblStyle w:val="Style_2"/>
        <w:tblInd w:type="dxa" w:w="3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693"/>
        <w:gridCol w:w="1632"/>
        <w:gridCol w:w="2071"/>
        <w:gridCol w:w="1842"/>
        <w:gridCol w:w="2115"/>
      </w:tblGrid>
      <w:tr>
        <w:trPr>
          <w:trHeight w:hRule="atLeast" w:val="218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1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Наименование площадки</w:t>
            </w:r>
          </w:p>
          <w:p w14:paraId="25000000">
            <w:pPr>
              <w:pStyle w:val="Style_1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(адрес)</w:t>
            </w:r>
          </w:p>
        </w:tc>
        <w:tc>
          <w:tcPr>
            <w:tcW w:type="dxa" w:w="1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keepNext w:val="0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Техническое состояние</w:t>
            </w:r>
          </w:p>
          <w:p w14:paraId="27000000">
            <w:pPr>
              <w:keepNext w:val="0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объекта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1"/>
              <w:keepNext w:val="0"/>
              <w:spacing w:after="0" w:before="0" w:line="240" w:lineRule="exac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Наличие сцены</w:t>
            </w:r>
          </w:p>
          <w:p w14:paraId="29000000">
            <w:pPr>
              <w:pStyle w:val="Style_1"/>
              <w:spacing w:after="0" w:before="0" w:line="240" w:lineRule="exac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(размеры</w:t>
            </w:r>
            <w:r>
              <w:rPr>
                <w:rFonts w:ascii="Times New Roman" w:hAnsi="Times New Roman"/>
                <w:color w:val="000000"/>
                <w:sz w:val="22"/>
              </w:rPr>
              <w:t>)</w:t>
            </w:r>
          </w:p>
          <w:p w14:paraId="2A000000">
            <w:pPr>
              <w:keepNext w:val="0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звуковое, световое оборудование с техническими характеристиками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1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Наличие (количество)</w:t>
            </w:r>
          </w:p>
          <w:p w14:paraId="2C000000">
            <w:pPr>
              <w:pStyle w:val="Style_1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посадочных</w:t>
            </w:r>
          </w:p>
          <w:p w14:paraId="2D000000">
            <w:pPr>
              <w:keepNext w:val="0"/>
              <w:spacing w:after="0" w:before="0" w:line="240" w:lineRule="exac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мест для зрителей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keepNext w:val="0"/>
              <w:spacing w:after="0" w:before="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Наличие помещений </w:t>
            </w:r>
          </w:p>
          <w:p w14:paraId="2F000000">
            <w:pPr>
              <w:keepNext w:val="0"/>
              <w:spacing w:after="0" w:before="0" w:line="240" w:lineRule="exac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для размещения участников мероприятий</w:t>
            </w:r>
          </w:p>
        </w:tc>
      </w:tr>
      <w:tr>
        <w:trPr>
          <w:trHeight w:hRule="atLeast" w:val="218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1"/>
              <w:spacing w:after="0" w:before="0" w:line="240" w:lineRule="exac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keepNext w:val="0"/>
              <w:spacing w:after="0" w:before="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1"/>
              <w:spacing w:after="0" w:before="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1"/>
              <w:spacing w:after="0" w:before="0" w:line="240" w:lineRule="exac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1"/>
              <w:spacing w:after="0" w:before="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3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36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Места для проживания участников (</w:t>
      </w:r>
      <w:r>
        <w:rPr>
          <w:rFonts w:ascii="Times New Roman" w:hAnsi="Times New Roman"/>
          <w:i w:val="1"/>
          <w:sz w:val="28"/>
        </w:rPr>
        <w:t xml:space="preserve">не менее </w:t>
      </w:r>
      <w:r>
        <w:rPr>
          <w:rFonts w:ascii="Times New Roman" w:hAnsi="Times New Roman"/>
          <w:i w:val="1"/>
          <w:color w:val="000000"/>
          <w:sz w:val="28"/>
        </w:rPr>
        <w:t>600</w:t>
      </w:r>
      <w:r>
        <w:rPr>
          <w:rFonts w:ascii="Times New Roman" w:hAnsi="Times New Roman"/>
          <w:i w:val="1"/>
          <w:color w:val="FB290D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мест</w:t>
      </w:r>
      <w:r>
        <w:rPr>
          <w:rFonts w:ascii="Times New Roman" w:hAnsi="Times New Roman"/>
          <w:sz w:val="28"/>
        </w:rPr>
        <w:t>):</w:t>
      </w:r>
    </w:p>
    <w:tbl>
      <w:tblPr>
        <w:tblStyle w:val="Style_2"/>
        <w:tblInd w:type="dxa" w:w="1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13"/>
        <w:gridCol w:w="1599"/>
        <w:gridCol w:w="1380"/>
        <w:gridCol w:w="1338"/>
        <w:gridCol w:w="1327"/>
        <w:gridCol w:w="1985"/>
      </w:tblGrid>
      <w:tr>
        <w:trPr>
          <w:trHeight w:hRule="atLeast" w:val="376"/>
        </w:trPr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Наименование учреждения</w:t>
            </w:r>
          </w:p>
          <w:p w14:paraId="38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(адрес)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Количество мест для проживания участников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Уровень</w:t>
            </w:r>
          </w:p>
          <w:p w14:paraId="3B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комфорта бельности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Точки питания в учреждении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Количество</w:t>
            </w:r>
          </w:p>
          <w:p w14:paraId="3E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санитарных узлов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Количество </w:t>
            </w:r>
          </w:p>
          <w:p w14:paraId="40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мест для проживания руководителей</w:t>
            </w:r>
          </w:p>
        </w:tc>
      </w:tr>
      <w:tr>
        <w:trPr>
          <w:trHeight w:hRule="atLeast" w:val="376"/>
        </w:trPr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  <w:spacing w:after="0" w:before="0" w:line="240" w:lineRule="exact"/>
              <w:ind w:firstLine="0" w:left="6" w:right="0"/>
              <w:rPr>
                <w:rFonts w:ascii="Times New Roman" w:hAnsi="Times New Roman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1"/>
              <w:spacing w:after="0" w:before="0" w:line="240" w:lineRule="exact"/>
              <w:ind w:firstLine="0" w:left="6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spacing w:after="0" w:before="0" w:line="240" w:lineRule="exact"/>
              <w:ind w:firstLine="708" w:left="6" w:right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spacing w:after="0" w:before="0" w:line="240" w:lineRule="exact"/>
              <w:ind w:firstLine="708" w:left="6" w:right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spacing w:after="0" w:before="0" w:line="240" w:lineRule="exact"/>
              <w:ind w:firstLine="708" w:left="6" w:right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spacing w:after="0" w:before="0" w:line="240" w:lineRule="exact"/>
              <w:ind w:firstLine="708" w:left="6" w:right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7000000">
      <w:pPr>
        <w:pStyle w:val="Style_1"/>
        <w:spacing w:after="0" w:before="0" w:line="240" w:lineRule="auto"/>
        <w:ind w:firstLine="708" w:left="0" w:right="0"/>
        <w:jc w:val="both"/>
      </w:pPr>
    </w:p>
    <w:p w14:paraId="48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4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4A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4B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Места для проживания организаторов и членов жюри (</w:t>
      </w:r>
      <w:r>
        <w:rPr>
          <w:rFonts w:ascii="Times New Roman" w:hAnsi="Times New Roman"/>
          <w:i w:val="1"/>
          <w:sz w:val="28"/>
        </w:rPr>
        <w:t>не менее 5</w:t>
      </w:r>
      <w:r>
        <w:rPr>
          <w:rFonts w:ascii="Times New Roman" w:hAnsi="Times New Roman"/>
          <w:i w:val="1"/>
          <w:sz w:val="28"/>
        </w:rPr>
        <w:t>0</w:t>
      </w:r>
      <w:r>
        <w:rPr>
          <w:rFonts w:ascii="Times New Roman" w:hAnsi="Times New Roman"/>
          <w:i w:val="1"/>
          <w:color w:val="FB290D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мест)</w:t>
      </w:r>
      <w:r>
        <w:rPr>
          <w:rFonts w:ascii="Times New Roman" w:hAnsi="Times New Roman"/>
          <w:sz w:val="28"/>
        </w:rPr>
        <w:t>:</w:t>
      </w: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56"/>
        <w:gridCol w:w="1587"/>
        <w:gridCol w:w="2271"/>
        <w:gridCol w:w="1756"/>
        <w:gridCol w:w="1984"/>
      </w:tblGrid>
      <w:tr>
        <w:trPr>
          <w:trHeight w:hRule="atLeast" w:val="793"/>
        </w:trPr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Наименование учреждения</w:t>
            </w:r>
          </w:p>
          <w:p w14:paraId="4D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(адрес)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Количество мест для проживания 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Уровень</w:t>
            </w:r>
          </w:p>
          <w:p w14:paraId="50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комфортабельности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Точки питания</w:t>
            </w:r>
          </w:p>
          <w:p w14:paraId="52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 учреждении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spacing w:after="200" w:before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мест для проживания</w:t>
            </w:r>
            <w:r>
              <w:rPr>
                <w:rFonts w:ascii="Times New Roman" w:hAnsi="Times New Roman"/>
                <w:sz w:val="22"/>
              </w:rPr>
              <w:t xml:space="preserve"> водителей                                                                                                                              </w:t>
            </w:r>
          </w:p>
        </w:tc>
      </w:tr>
      <w:tr>
        <w:trPr>
          <w:trHeight w:hRule="atLeast" w:val="360"/>
        </w:trPr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5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5A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10. Пункты питания для участников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не менее </w:t>
      </w:r>
      <w:r>
        <w:rPr>
          <w:rFonts w:ascii="Times New Roman" w:hAnsi="Times New Roman"/>
          <w:i w:val="1"/>
          <w:color w:val="000000"/>
          <w:sz w:val="28"/>
        </w:rPr>
        <w:t>600</w:t>
      </w:r>
      <w:r>
        <w:rPr>
          <w:rFonts w:ascii="Times New Roman" w:hAnsi="Times New Roman"/>
          <w:i w:val="1"/>
          <w:color w:val="FB290D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мест</w:t>
      </w:r>
      <w:r>
        <w:rPr>
          <w:rFonts w:ascii="Times New Roman" w:hAnsi="Times New Roman"/>
          <w:sz w:val="28"/>
        </w:rPr>
        <w:t>):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2"/>
        <w:tblInd w:type="dxa" w:w="-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62"/>
        <w:gridCol w:w="2655"/>
        <w:gridCol w:w="3946"/>
      </w:tblGrid>
      <w:tr>
        <w:trPr>
          <w:trHeight w:hRule="atLeast" w:val="376"/>
        </w:trPr>
        <w:tc>
          <w:tcPr>
            <w:tcW w:type="dxa" w:w="2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учреждения  </w:t>
            </w:r>
          </w:p>
          <w:p w14:paraId="5C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(адрес)</w:t>
            </w:r>
          </w:p>
        </w:tc>
        <w:tc>
          <w:tcPr>
            <w:tcW w:type="dxa" w:w="2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Количество</w:t>
            </w:r>
          </w:p>
          <w:p w14:paraId="5E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посадочных мест</w:t>
            </w:r>
          </w:p>
        </w:tc>
        <w:tc>
          <w:tcPr>
            <w:tcW w:type="dxa" w:w="3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Отдаленность от мест проведения мероприятия</w:t>
            </w:r>
          </w:p>
        </w:tc>
      </w:tr>
      <w:tr>
        <w:trPr>
          <w:trHeight w:hRule="atLeast" w:val="376"/>
        </w:trPr>
        <w:tc>
          <w:tcPr>
            <w:tcW w:type="dxa" w:w="2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spacing w:after="0" w:before="0" w:line="240" w:lineRule="exact"/>
              <w:ind w:firstLine="0" w:left="6" w:right="0"/>
              <w:rPr>
                <w:rFonts w:ascii="Times New Roman" w:hAnsi="Times New Roman"/>
              </w:rPr>
            </w:pPr>
          </w:p>
        </w:tc>
        <w:tc>
          <w:tcPr>
            <w:tcW w:type="dxa" w:w="2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1"/>
              <w:spacing w:after="0" w:before="0" w:line="240" w:lineRule="exact"/>
              <w:ind w:firstLine="0" w:left="6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1"/>
              <w:spacing w:after="0" w:before="0" w:line="240" w:lineRule="exact"/>
              <w:ind w:firstLine="0" w:left="6" w:right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3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FF0000"/>
          <w:sz w:val="28"/>
        </w:rPr>
      </w:pPr>
    </w:p>
    <w:p w14:paraId="64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11. Пункты питания для организаторов и жюри: </w:t>
      </w:r>
    </w:p>
    <w:tbl>
      <w:tblPr>
        <w:tblStyle w:val="Style_2"/>
        <w:tblInd w:type="dxa" w:w="-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43"/>
        <w:gridCol w:w="2637"/>
        <w:gridCol w:w="3983"/>
      </w:tblGrid>
      <w:tr>
        <w:trPr>
          <w:trHeight w:hRule="atLeast" w:val="376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учреждения  </w:t>
            </w:r>
          </w:p>
          <w:p w14:paraId="66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(адрес)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Количество </w:t>
            </w:r>
          </w:p>
          <w:p w14:paraId="68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посадочных мест</w:t>
            </w:r>
          </w:p>
        </w:tc>
        <w:tc>
          <w:tcPr>
            <w:tcW w:type="dxa" w:w="3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spacing w:after="0" w:before="0" w:line="240" w:lineRule="exact"/>
              <w:ind w:firstLine="0" w:left="6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Отдаленность от мест проведения мероприятия</w:t>
            </w:r>
          </w:p>
        </w:tc>
      </w:tr>
      <w:tr>
        <w:trPr>
          <w:trHeight w:hRule="atLeast" w:val="376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1"/>
              <w:spacing w:after="0" w:before="0" w:line="240" w:lineRule="exact"/>
              <w:ind w:firstLine="0" w:left="6" w:right="0"/>
              <w:rPr>
                <w:rFonts w:ascii="Times New Roman" w:hAnsi="Times New Roman"/>
              </w:rPr>
            </w:pP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1"/>
              <w:spacing w:after="0" w:before="0" w:line="240" w:lineRule="exact"/>
              <w:ind w:firstLine="0" w:left="6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1"/>
              <w:spacing w:after="0" w:before="0" w:line="240" w:lineRule="exact"/>
              <w:ind w:firstLine="0" w:left="6" w:right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D000000">
      <w:pPr>
        <w:pStyle w:val="Style_1"/>
        <w:spacing w:after="0" w:before="0" w:line="240" w:lineRule="auto"/>
        <w:ind w:firstLine="708" w:left="0" w:right="0"/>
        <w:jc w:val="both"/>
      </w:pPr>
    </w:p>
    <w:p w14:paraId="6E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12. Смета расходов (</w:t>
      </w:r>
      <w:r>
        <w:rPr>
          <w:rFonts w:ascii="Times New Roman" w:hAnsi="Times New Roman"/>
          <w:i w:val="1"/>
          <w:sz w:val="28"/>
        </w:rPr>
        <w:t>на два миллиона рублей</w:t>
      </w:r>
      <w:r>
        <w:rPr>
          <w:rFonts w:ascii="Times New Roman" w:hAnsi="Times New Roman"/>
          <w:sz w:val="28"/>
        </w:rPr>
        <w:t>)*, в рамках Конкурса с приложением коммерческих предложений от поставщиков:</w:t>
      </w: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04"/>
        <w:gridCol w:w="4279"/>
        <w:gridCol w:w="2823"/>
        <w:gridCol w:w="1692"/>
      </w:tblGrid>
      <w:t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00000">
            <w:pPr>
              <w:pStyle w:val="Style_1"/>
              <w:spacing w:after="0" w:before="0" w:line="240" w:lineRule="exact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42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00000">
            <w:pPr>
              <w:pStyle w:val="Style_1"/>
              <w:spacing w:after="0" w:before="0" w:line="240" w:lineRule="exact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Наименование расходов</w:t>
            </w:r>
          </w:p>
        </w:tc>
        <w:tc>
          <w:tcPr>
            <w:tcW w:type="dxa" w:w="2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00000">
            <w:pPr>
              <w:pStyle w:val="Style_1"/>
              <w:spacing w:after="0" w:before="0" w:line="240" w:lineRule="exact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Сумма, рублей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00000">
            <w:pPr>
              <w:pStyle w:val="Style_1"/>
              <w:spacing w:after="0" w:before="0" w:line="240" w:lineRule="exact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Примечание</w:t>
            </w:r>
          </w:p>
        </w:tc>
      </w:tr>
      <w:tr>
        <w:tc>
          <w:tcPr>
            <w:tcW w:type="dxa" w:w="5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pStyle w:val="Style_1"/>
              <w:spacing w:after="0" w:before="0" w:line="240" w:lineRule="exact"/>
              <w:ind/>
              <w:jc w:val="both"/>
              <w:rPr>
                <w:sz w:val="24"/>
              </w:rPr>
            </w:pPr>
          </w:p>
        </w:tc>
        <w:tc>
          <w:tcPr>
            <w:tcW w:type="dxa" w:w="427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pStyle w:val="Style_1"/>
              <w:spacing w:after="0" w:before="0" w:line="240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2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pStyle w:val="Style_1"/>
              <w:spacing w:after="0" w:before="0" w:line="240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00000">
            <w:pPr>
              <w:pStyle w:val="Style_1"/>
              <w:spacing w:after="0" w:before="0" w:line="240" w:lineRule="exact"/>
              <w:ind/>
              <w:jc w:val="center"/>
              <w:rPr>
                <w:sz w:val="24"/>
              </w:rPr>
            </w:pPr>
          </w:p>
        </w:tc>
      </w:tr>
    </w:tbl>
    <w:p w14:paraId="7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78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Достоверность, представленной информации в конкурсной заявке гарантирую.</w:t>
      </w:r>
    </w:p>
    <w:p w14:paraId="7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7A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Ф.И.О. руководителя органа культуры </w:t>
      </w:r>
    </w:p>
    <w:p w14:paraId="7B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муниципального образования________           ______________                                                              </w:t>
      </w:r>
    </w:p>
    <w:p w14:paraId="7C000000">
      <w:pPr>
        <w:pStyle w:val="Style_1"/>
        <w:spacing w:after="0" w:before="0" w:line="240" w:lineRule="auto"/>
        <w:ind/>
        <w:jc w:val="both"/>
        <w:rPr>
          <w:i w:val="1"/>
          <w:sz w:val="26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i w:val="1"/>
          <w:sz w:val="26"/>
        </w:rPr>
        <w:t>подпись</w:t>
      </w:r>
      <w:r>
        <w:rPr>
          <w:rFonts w:ascii="Times New Roman" w:hAnsi="Times New Roman"/>
          <w:sz w:val="26"/>
        </w:rPr>
        <w:t>)         (</w:t>
      </w:r>
      <w:r>
        <w:rPr>
          <w:rFonts w:ascii="Times New Roman" w:hAnsi="Times New Roman"/>
          <w:i w:val="1"/>
          <w:sz w:val="26"/>
        </w:rPr>
        <w:t>расшифровка подписи)</w:t>
      </w:r>
    </w:p>
    <w:p w14:paraId="7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7E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Дата </w:t>
      </w:r>
    </w:p>
    <w:p w14:paraId="7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</w:t>
      </w:r>
    </w:p>
    <w:p w14:paraId="80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М.П.</w:t>
      </w:r>
    </w:p>
    <w:p w14:paraId="81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82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*При составлении сметы необходимо предоставлять приоритет товарам, российского происхождения в соответствии с Постановлением Правительства РФ от 3 декабря 2020г. № 2013 «О минимальной доле закупок товаров российского происхождения» и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 </w:t>
      </w:r>
    </w:p>
    <w:p w14:paraId="83000000">
      <w:pPr>
        <w:pStyle w:val="Style_1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Согласно Постановлению Правительства РФ от 3 декабря 2020г. № 2013 товаром российского происхождения признается товар, включенный:</w:t>
      </w:r>
    </w:p>
    <w:p w14:paraId="84000000">
      <w:pPr>
        <w:pStyle w:val="Style_1"/>
        <w:spacing w:after="0" w:before="0" w:line="240" w:lineRule="auto"/>
        <w:ind w:firstLine="0" w:left="709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в реестр промышленной продукции, произведенной на территории Российской </w:t>
      </w:r>
    </w:p>
    <w:p w14:paraId="85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Федерации, реестр промышленной продукции, произведенной на территориях Донецкой Народной Республики, Луганской Народной Республики, или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 предусмотренные 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"https://www.consultant.ru/document/cons_doc_LAW_428131/"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постановлением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> Правительства Российской Федерации от 30 апреля 2020 г. N 616.</w:t>
      </w:r>
    </w:p>
    <w:p w14:paraId="86000000">
      <w:pPr>
        <w:pStyle w:val="Style_1"/>
        <w:spacing w:after="0" w:before="0" w:line="240" w:lineRule="auto"/>
        <w:ind w:firstLine="0" w:left="709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в единый реестр российской радиоэлектронной продукции, </w:t>
      </w:r>
    </w:p>
    <w:p w14:paraId="87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предусмотренный 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"https://www.consultant.ru/document/cons_doc_LAW_403217/"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постановлением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> Правительства Российской Федерации от 10 июля 2019 г. N 878</w:t>
      </w:r>
    </w:p>
    <w:p w14:paraId="88000000">
      <w:pPr>
        <w:pStyle w:val="Style_3"/>
        <w:spacing w:after="0" w:before="0"/>
        <w:ind/>
        <w:jc w:val="both"/>
        <w:rPr>
          <w:rFonts w:ascii="Times New Roman" w:hAnsi="Times New Roman"/>
          <w:b w:val="0"/>
          <w:sz w:val="22"/>
        </w:rPr>
      </w:pPr>
      <w:r>
        <w:rPr>
          <w:b w:val="0"/>
          <w:sz w:val="22"/>
        </w:rPr>
        <w:t>В случае, если требуемые товары имеют иностранное происхождение, а российских аналогов с соответствующими характеристикам нет, то в заявке к смете должно быть приложено обоснование необходимости данного импортного оборудования, с указанием причины невозможности приобрести российские товары.</w:t>
      </w:r>
    </w:p>
    <w:p w14:paraId="8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2"/>
        </w:rPr>
      </w:pPr>
    </w:p>
    <w:p w14:paraId="8A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2"/>
        </w:rPr>
      </w:pPr>
    </w:p>
    <w:p w14:paraId="8B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2"/>
        </w:rPr>
      </w:pPr>
    </w:p>
    <w:p w14:paraId="8C000000"/>
    <w:sectPr>
      <w:pgSz w:h="16838" w:orient="portrait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 Indent"/>
    <w:basedOn w:val="Style_1"/>
    <w:link w:val="Style_8_ch"/>
    <w:pPr>
      <w:spacing w:after="0" w:line="240" w:lineRule="auto"/>
      <w:ind w:firstLine="708" w:left="0"/>
      <w:jc w:val="both"/>
    </w:pPr>
    <w:rPr>
      <w:rFonts w:ascii="Times New Roman" w:hAnsi="Times New Roman"/>
      <w:sz w:val="28"/>
    </w:rPr>
  </w:style>
  <w:style w:styleId="Style_8_ch" w:type="character">
    <w:name w:val="Body Text Indent"/>
    <w:basedOn w:val="Style_1_ch"/>
    <w:link w:val="Style_8"/>
    <w:rPr>
      <w:rFonts w:ascii="Times New Roman" w:hAnsi="Times New Roman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Заголовок"/>
    <w:basedOn w:val="Style_1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1_ch"/>
    <w:link w:val="Style_12"/>
    <w:rPr>
      <w:rFonts w:ascii="Liberation Sans" w:hAnsi="Liberation San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next w:val="Style_1"/>
    <w:link w:val="Style_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3" w:type="paragraph">
    <w:name w:val="Body Text"/>
    <w:basedOn w:val="Style_1"/>
    <w:link w:val="Style_13_ch"/>
    <w:pPr>
      <w:spacing w:after="120"/>
      <w:ind/>
    </w:pPr>
  </w:style>
  <w:style w:styleId="Style_13_ch" w:type="character">
    <w:name w:val="Body Text"/>
    <w:basedOn w:val="Style_1_ch"/>
    <w:link w:val="Style_1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2023-12-15T05:36:03Z</dcterms:modified>
</cp:coreProperties>
</file>