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right"/>
        <w:rPr/>
      </w:pPr>
      <w:r>
        <w:rPr>
          <w:rFonts w:ascii="Times New Roman" w:hAnsi="Times New Roman"/>
          <w:sz w:val="28"/>
        </w:rPr>
        <w:t>Приложение №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 xml:space="preserve">Заявка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муниципального образования Алтайского края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на участие в ежегодном краевом отборе среди муниципальных образований Алтайского края на проведение Малых краевых Дельфийских игр Алтайского края «Вместе лучше!»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Ходатайство руководителя муниципального образования.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Наименование участника Конкурса (орган культуры муниципального образования).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Юридический адрес участника конкурса.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Контактные данные специалиста, ответственного за формирование заявки.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</w:rPr>
        <w:t>5. Краткая характеристика сферы культуры муниципального образования (количество учреждений культуры и искусств, опыт проведения районных, краевых и иных крупномасштабных мероприятий, а также описание о необходимости приобретения МТБ в соответствии с приложенной сметой).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</w:rPr>
        <w:t>6. Материально техническая база учреждений культуры:</w:t>
      </w:r>
    </w:p>
    <w:tbl>
      <w:tblPr>
        <w:tblW w:w="9318" w:type="dxa"/>
        <w:jc w:val="left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582"/>
        <w:gridCol w:w="1640"/>
        <w:gridCol w:w="2185"/>
        <w:gridCol w:w="2181"/>
        <w:gridCol w:w="1730"/>
      </w:tblGrid>
      <w:tr>
        <w:trPr>
          <w:trHeight w:val="218" w:hRule="atLeast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учреждений культуры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(адрес)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Количество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посадочных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мест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в учреждениях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Наличие сцены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(размеры)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/>
                <w:color w:val="FB290D"/>
                <w:sz w:val="24"/>
              </w:rPr>
            </w:pPr>
            <w:r>
              <w:rPr>
                <w:rFonts w:ascii="Times New Roman" w:hAnsi="Times New Roman"/>
              </w:rPr>
              <w:t>звуковое, световое оборудование с техническими характеристиками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Наличие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помещений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размещения участников в учреждениях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Наличие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помещений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штаба Игр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членов жюри</w:t>
            </w:r>
          </w:p>
        </w:tc>
      </w:tr>
      <w:tr>
        <w:trPr/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</w:rPr>
        <w:t>7. Площадки для проведения массовых мероприятий (</w:t>
      </w:r>
      <w:r>
        <w:rPr>
          <w:rFonts w:ascii="Times New Roman" w:hAnsi="Times New Roman"/>
          <w:i/>
          <w:sz w:val="28"/>
        </w:rPr>
        <w:t>открытие и закрытие Игр</w:t>
      </w:r>
      <w:r>
        <w:rPr>
          <w:rFonts w:ascii="Times New Roman" w:hAnsi="Times New Roman"/>
          <w:sz w:val="28"/>
        </w:rPr>
        <w:t>) и культурно-досуговых молодежных программ:</w:t>
      </w:r>
    </w:p>
    <w:tbl>
      <w:tblPr>
        <w:tblW w:w="9353" w:type="dxa"/>
        <w:jc w:val="left"/>
        <w:tblInd w:w="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692"/>
        <w:gridCol w:w="1632"/>
        <w:gridCol w:w="2071"/>
        <w:gridCol w:w="1843"/>
        <w:gridCol w:w="2115"/>
      </w:tblGrid>
      <w:tr>
        <w:trPr>
          <w:trHeight w:val="218" w:hRule="atLeas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sz w:val="24"/>
              </w:rPr>
            </w:pPr>
            <w:r>
              <w:rPr>
                <w:rFonts w:ascii="Times New Roman" w:hAnsi="Times New Roman"/>
              </w:rPr>
              <w:t>Наименование площадки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sz w:val="24"/>
              </w:rPr>
            </w:pPr>
            <w:r>
              <w:rPr>
                <w:rFonts w:ascii="Times New Roman" w:hAnsi="Times New Roman"/>
              </w:rPr>
              <w:t>(адрес)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keepNext w:val="false"/>
              <w:widowControl w:val="false"/>
              <w:spacing w:lineRule="exact" w:line="240" w:before="0" w:after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>Техническое состояние</w:t>
            </w:r>
          </w:p>
          <w:p>
            <w:pPr>
              <w:pStyle w:val="Style22"/>
              <w:keepNext w:val="false"/>
              <w:widowControl w:val="false"/>
              <w:spacing w:lineRule="exact" w:line="240" w:before="0" w:after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>объекта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Наличие сцены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(размеры)</w:t>
            </w:r>
          </w:p>
          <w:p>
            <w:pPr>
              <w:pStyle w:val="Style22"/>
              <w:keepNext w:val="false"/>
              <w:widowControl w:val="false"/>
              <w:spacing w:lineRule="exact" w:line="240" w:before="0" w:after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>звуковое, световое оборудование с техническими характеристиками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sz w:val="24"/>
              </w:rPr>
            </w:pPr>
            <w:r>
              <w:rPr>
                <w:rFonts w:ascii="Times New Roman" w:hAnsi="Times New Roman"/>
              </w:rPr>
              <w:t>Наличие (количество)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sz w:val="24"/>
              </w:rPr>
            </w:pPr>
            <w:r>
              <w:rPr>
                <w:rFonts w:ascii="Times New Roman" w:hAnsi="Times New Roman"/>
              </w:rPr>
              <w:t>посадочных</w:t>
            </w:r>
          </w:p>
          <w:p>
            <w:pPr>
              <w:pStyle w:val="Style22"/>
              <w:keepNext w:val="false"/>
              <w:widowControl w:val="false"/>
              <w:spacing w:lineRule="exact" w:line="240" w:before="0" w:after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2"/>
              </w:rPr>
              <w:t>мест для зрителей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keepNext w:val="false"/>
              <w:widowControl w:val="false"/>
              <w:spacing w:lineRule="exact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Наличие помещений</w:t>
            </w:r>
          </w:p>
          <w:p>
            <w:pPr>
              <w:pStyle w:val="Style22"/>
              <w:keepNext w:val="false"/>
              <w:widowControl w:val="false"/>
              <w:spacing w:lineRule="exact" w:line="240" w:before="0" w:after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для размещения участников мероприятий</w:t>
            </w:r>
          </w:p>
        </w:tc>
      </w:tr>
      <w:tr>
        <w:trPr>
          <w:trHeight w:val="218" w:hRule="atLeas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keepNext w:val="false"/>
              <w:widowControl w:val="false"/>
              <w:spacing w:lineRule="exact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</w:r>
    </w:p>
    <w:p>
      <w:pPr>
        <w:pStyle w:val="Style33"/>
        <w:rPr/>
      </w:pPr>
      <w:r>
        <w:rPr/>
        <w:t>8. Места для проживания участников (</w:t>
      </w:r>
      <w:r>
        <w:rPr>
          <w:i/>
        </w:rPr>
        <w:t>не менее 600</w:t>
      </w:r>
      <w:r>
        <w:rPr>
          <w:i/>
          <w:color w:val="FB290D"/>
        </w:rPr>
        <w:t xml:space="preserve"> </w:t>
      </w:r>
      <w:r>
        <w:rPr>
          <w:i/>
        </w:rPr>
        <w:t>мест</w:t>
      </w:r>
      <w:r>
        <w:rPr/>
        <w:t>):</w:t>
      </w:r>
    </w:p>
    <w:tbl>
      <w:tblPr>
        <w:tblW w:w="9342" w:type="dxa"/>
        <w:jc w:val="left"/>
        <w:tblInd w:w="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13"/>
        <w:gridCol w:w="1598"/>
        <w:gridCol w:w="1380"/>
        <w:gridCol w:w="1339"/>
        <w:gridCol w:w="1326"/>
        <w:gridCol w:w="1985"/>
      </w:tblGrid>
      <w:tr>
        <w:trPr>
          <w:trHeight w:val="376" w:hRule="atLeast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</w:rPr>
              <w:t>Наименование учреждения</w:t>
            </w:r>
          </w:p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</w:rPr>
              <w:t>(адрес)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</w:rPr>
              <w:t>Количество мест для проживания участников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Уровень</w:t>
            </w:r>
          </w:p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</w:rPr>
              <w:t>комфорта бельности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</w:rPr>
              <w:t>Точки питания в учреждении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санитарных узлов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мест для проживания руководителей</w:t>
            </w:r>
          </w:p>
        </w:tc>
      </w:tr>
      <w:tr>
        <w:trPr>
          <w:trHeight w:val="376" w:hRule="atLeast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6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6" w:firstLine="708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6" w:firstLine="708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6" w:firstLine="708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ind w:left="6" w:firstLine="708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Места для проживания организаторов и членов жюри (не менее 100</w:t>
      </w:r>
      <w:r>
        <w:rPr>
          <w:rFonts w:ascii="Times New Roman" w:hAnsi="Times New Roman"/>
          <w:color w:val="FB290D"/>
          <w:sz w:val="28"/>
        </w:rPr>
        <w:t xml:space="preserve"> </w:t>
      </w:r>
      <w:r>
        <w:rPr>
          <w:rFonts w:ascii="Times New Roman" w:hAnsi="Times New Roman"/>
          <w:sz w:val="28"/>
        </w:rPr>
        <w:t>мест):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3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5"/>
        <w:gridCol w:w="1588"/>
        <w:gridCol w:w="2271"/>
        <w:gridCol w:w="1756"/>
        <w:gridCol w:w="1984"/>
      </w:tblGrid>
      <w:tr>
        <w:trPr>
          <w:trHeight w:val="793" w:hRule="atLeast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</w:rPr>
              <w:t>Наименование учреждения</w:t>
            </w:r>
          </w:p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(адрес)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</w:rPr>
              <w:t>Количество мест для проживания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Уровень</w:t>
            </w:r>
          </w:p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</w:rPr>
              <w:t>комфортабельности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</w:rPr>
              <w:t>Точки питания</w:t>
            </w:r>
          </w:p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учреждении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Количество мест для проживания водителей</w:t>
            </w:r>
          </w:p>
        </w:tc>
      </w:tr>
      <w:tr>
        <w:trPr>
          <w:trHeight w:val="360" w:hRule="atLeast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</w:rPr>
        <w:t xml:space="preserve">10. Пункты питания для участников: </w:t>
      </w:r>
    </w:p>
    <w:tbl>
      <w:tblPr>
        <w:tblW w:w="9363" w:type="dxa"/>
        <w:jc w:val="left"/>
        <w:tblInd w:w="-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2"/>
        <w:gridCol w:w="2655"/>
        <w:gridCol w:w="3946"/>
      </w:tblGrid>
      <w:tr>
        <w:trPr>
          <w:trHeight w:val="376" w:hRule="atLeast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</w:rPr>
              <w:t>Наименование учреждения</w:t>
            </w:r>
          </w:p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</w:rPr>
              <w:t>(адрес)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посадочных мест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Отдаленность от мест проведения мероприятия</w:t>
            </w:r>
          </w:p>
        </w:tc>
      </w:tr>
      <w:tr>
        <w:trPr>
          <w:trHeight w:val="376" w:hRule="atLeast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6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</w:rPr>
        <w:t xml:space="preserve">11. Пункты питания для организаторов и жюри: </w:t>
      </w:r>
    </w:p>
    <w:tbl>
      <w:tblPr>
        <w:tblW w:w="9363" w:type="dxa"/>
        <w:jc w:val="left"/>
        <w:tblInd w:w="-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43"/>
        <w:gridCol w:w="2636"/>
        <w:gridCol w:w="3984"/>
      </w:tblGrid>
      <w:tr>
        <w:trPr>
          <w:trHeight w:val="376" w:hRule="atLeast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</w:rPr>
              <w:t>Наименование учреждения</w:t>
            </w:r>
          </w:p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</w:rPr>
              <w:t>(адрес)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</w:rPr>
              <w:t>посадочных мест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Отдаленность от мест проведения мероприятия</w:t>
            </w:r>
          </w:p>
        </w:tc>
      </w:tr>
      <w:tr>
        <w:trPr>
          <w:trHeight w:val="376" w:hRule="atLeast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6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ind w:left="6" w:hanging="0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</w:rPr>
        <w:t>12. Смета расходов (</w:t>
      </w:r>
      <w:r>
        <w:rPr>
          <w:rFonts w:ascii="Times New Roman" w:hAnsi="Times New Roman"/>
          <w:i/>
          <w:sz w:val="28"/>
        </w:rPr>
        <w:t>на два миллиона рублей</w:t>
      </w:r>
      <w:r>
        <w:rPr>
          <w:rFonts w:ascii="Times New Roman" w:hAnsi="Times New Roman"/>
          <w:sz w:val="28"/>
        </w:rPr>
        <w:t>)*, в рамках Конкурса с приложением коммерческих предложений от поставщиков:</w:t>
      </w:r>
    </w:p>
    <w:tbl>
      <w:tblPr>
        <w:tblW w:w="929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03"/>
        <w:gridCol w:w="4279"/>
        <w:gridCol w:w="2823"/>
        <w:gridCol w:w="1692"/>
      </w:tblGrid>
      <w:tr>
        <w:trPr/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</w:rPr>
              <w:t>Сумма, рублей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sz w:val="24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>
        <w:trPr/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bookmarkStart w:id="0" w:name="_GoBack1"/>
      <w:bookmarkEnd w:id="0"/>
      <w:r>
        <w:rPr>
          <w:rFonts w:ascii="Times New Roman" w:hAnsi="Times New Roman"/>
          <w:sz w:val="28"/>
        </w:rPr>
        <w:t>Достоверность, представленной информации в конкурсной заявке гарантирую.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Ф.И.О. руководителя органа культуры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муниципального образования________           ______________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i/>
          <w:i/>
          <w:sz w:val="26"/>
        </w:rPr>
      </w:pPr>
      <w:r>
        <w:rPr>
          <w:rFonts w:ascii="Times New Roman" w:hAnsi="Times New Roman"/>
          <w:sz w:val="28"/>
        </w:rPr>
        <w:t xml:space="preserve">                                                  </w:t>
      </w:r>
      <w:r>
        <w:rPr>
          <w:rFonts w:ascii="Times New Roman" w:hAnsi="Times New Roman"/>
          <w:sz w:val="26"/>
        </w:rPr>
        <w:t>(</w:t>
      </w:r>
      <w:r>
        <w:rPr>
          <w:rFonts w:ascii="Times New Roman" w:hAnsi="Times New Roman"/>
          <w:i/>
          <w:sz w:val="26"/>
        </w:rPr>
        <w:t>подпись</w:t>
      </w:r>
      <w:r>
        <w:rPr>
          <w:rFonts w:ascii="Times New Roman" w:hAnsi="Times New Roman"/>
          <w:sz w:val="26"/>
        </w:rPr>
        <w:t>)         (</w:t>
      </w:r>
      <w:r>
        <w:rPr>
          <w:rFonts w:ascii="Times New Roman" w:hAnsi="Times New Roman"/>
          <w:i/>
          <w:sz w:val="26"/>
        </w:rPr>
        <w:t>расшифровка подписи)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Дата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    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М.П.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*При составлении сметы необходимо предоставлять приоритет товарам, российского происхождения в соответствии с Постановлением Правительства РФ от 3 декабря 2020г. № 2013 «О минимальной доле закупок товаров российского происхождения» и Постановлением Правительства РФ от 16 сентября 2016 г. N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Постановлению Правительства РФ от 3 декабря 2020г. № 2013 товаром российского происхождения признается товар, включенный: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в реестр промышленной продукции, произведенной на территории Российской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Федерации, реестр промышленной продукции, произведенной на территориях Донецкой Народной Республики, Луганской Народной Республики, или реестр промышленной продукции, произведенной на территории государства - члена Евразийского экономического союза, за исключением Российской Федерации предусмотренные </w:t>
      </w:r>
      <w:hyperlink r:id="rId2">
        <w:r>
          <w:rPr>
            <w:rFonts w:ascii="Times New Roman" w:hAnsi="Times New Roman"/>
          </w:rPr>
          <w:t>постановлением</w:t>
        </w:r>
      </w:hyperlink>
      <w:r>
        <w:rPr>
          <w:rFonts w:ascii="Times New Roman" w:hAnsi="Times New Roman"/>
        </w:rPr>
        <w:t> Правительства Российской Федерации от 30 апреля 2020 г. N 616.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в единый реестр российской радиоэлектронной продукции,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предусмотренный </w:t>
      </w:r>
      <w:hyperlink r:id="rId3">
        <w:r>
          <w:rPr>
            <w:rFonts w:ascii="Times New Roman" w:hAnsi="Times New Roman"/>
          </w:rPr>
          <w:t>постановлением</w:t>
        </w:r>
      </w:hyperlink>
      <w:r>
        <w:rPr>
          <w:rFonts w:ascii="Times New Roman" w:hAnsi="Times New Roman"/>
        </w:rPr>
        <w:t> Правительства Российской Федерации от 10 июля 2019 г. N 878</w:t>
      </w:r>
    </w:p>
    <w:p>
      <w:pPr>
        <w:pStyle w:val="1"/>
        <w:spacing w:before="0" w:after="0"/>
        <w:jc w:val="both"/>
        <w:rPr>
          <w:sz w:val="22"/>
        </w:rPr>
      </w:pPr>
      <w:r>
        <w:rPr>
          <w:sz w:val="22"/>
        </w:rPr>
        <w:t>В случае, если требуемые товары имеют иностранное происхождение, а российских аналогов с соответствующими характеристикам нет, то в заявке к смете должно быть приложено обоснование необходимости данного импортного оборудования, с указанием причины невозможности приобрести российские товары.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701" w:right="850" w:gutter="0" w:header="0" w:top="851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pPr>
      <w:keepNext w:val="true"/>
      <w:spacing w:lineRule="auto" w:line="240"/>
      <w:jc w:val="right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Normal"/>
    <w:next w:val="Normal"/>
    <w:link w:val="20"/>
    <w:uiPriority w:val="9"/>
    <w:qFormat/>
    <w:pPr>
      <w:keepNext w:val="true"/>
      <w:spacing w:lineRule="auto" w:line="240" w:before="0" w:after="0"/>
      <w:ind w:firstLine="708"/>
      <w:jc w:val="right"/>
      <w:outlineLvl w:val="1"/>
    </w:pPr>
    <w:rPr>
      <w:rFonts w:ascii="Times New Roman" w:hAnsi="Times New Roman"/>
      <w:sz w:val="28"/>
    </w:rPr>
  </w:style>
  <w:style w:type="paragraph" w:styleId="3">
    <w:name w:val="Heading 3"/>
    <w:link w:val="30"/>
    <w:uiPriority w:val="9"/>
    <w:qFormat/>
    <w:pPr>
      <w:widowControl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0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link w:val="50"/>
    <w:uiPriority w:val="9"/>
    <w:qFormat/>
    <w:pPr>
      <w:widowControl/>
      <w:bidi w:val="0"/>
      <w:spacing w:before="0" w:after="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link w:val="15"/>
    <w:qFormat/>
    <w:rPr>
      <w:rFonts w:ascii="Calibri" w:hAnsi="Calibri" w:asciiTheme="minorHAnsi" w:hAnsiTheme="minorHAnsi"/>
      <w:color w:val="000000"/>
      <w:spacing w:val="0"/>
      <w:sz w:val="22"/>
    </w:rPr>
  </w:style>
  <w:style w:type="character" w:styleId="21" w:customStyle="1">
    <w:name w:val="Оглавление 2 Знак"/>
    <w:link w:val="21"/>
    <w:qFormat/>
    <w:rPr>
      <w:rFonts w:ascii="XO Thames" w:hAnsi="XO Thames"/>
      <w:sz w:val="28"/>
    </w:rPr>
  </w:style>
  <w:style w:type="character" w:styleId="Style9" w:customStyle="1">
    <w:name w:val="Заголовок таблицы"/>
    <w:basedOn w:val="Style12"/>
    <w:link w:val="ae"/>
    <w:qFormat/>
    <w:rPr>
      <w:b/>
      <w:sz w:val="22"/>
    </w:rPr>
  </w:style>
  <w:style w:type="character" w:styleId="41" w:customStyle="1">
    <w:name w:val="Оглавление 4 Знак"/>
    <w:link w:val="41"/>
    <w:qFormat/>
    <w:rPr>
      <w:rFonts w:ascii="XO Thames" w:hAnsi="XO Thames"/>
      <w:sz w:val="28"/>
    </w:rPr>
  </w:style>
  <w:style w:type="character" w:styleId="6" w:customStyle="1">
    <w:name w:val="Оглавление 6 Знак"/>
    <w:link w:val="6"/>
    <w:qFormat/>
    <w:rPr>
      <w:rFonts w:ascii="XO Thames" w:hAnsi="XO Thames"/>
      <w:sz w:val="28"/>
    </w:rPr>
  </w:style>
  <w:style w:type="character" w:styleId="7" w:customStyle="1">
    <w:name w:val="Оглавление 7 Знак"/>
    <w:link w:val="7"/>
    <w:qFormat/>
    <w:rPr>
      <w:rFonts w:ascii="XO Thames" w:hAnsi="XO Thames"/>
      <w:sz w:val="28"/>
    </w:rPr>
  </w:style>
  <w:style w:type="character" w:styleId="411" w:customStyle="1">
    <w:name w:val="Заголовок 41"/>
    <w:link w:val="410"/>
    <w:qFormat/>
    <w:rPr>
      <w:rFonts w:ascii="XO Thames" w:hAnsi="XO Thames"/>
      <w:b/>
      <w:sz w:val="24"/>
    </w:rPr>
  </w:style>
  <w:style w:type="character" w:styleId="Style10" w:customStyle="1">
    <w:name w:val="Заголовок"/>
    <w:link w:val="af2"/>
    <w:qFormat/>
    <w:rPr>
      <w:rFonts w:ascii="Liberation Sans" w:hAnsi="Liberation Sans"/>
      <w:sz w:val="28"/>
    </w:rPr>
  </w:style>
  <w:style w:type="character" w:styleId="Style11" w:customStyle="1">
    <w:name w:val="Верхний и нижний колонтитулы"/>
    <w:link w:val="aa"/>
    <w:qFormat/>
    <w:rPr>
      <w:rFonts w:ascii="XO Thames" w:hAnsi="XO Thames"/>
    </w:rPr>
  </w:style>
  <w:style w:type="character" w:styleId="31" w:customStyle="1">
    <w:name w:val="Заголовок 3 Знак"/>
    <w:link w:val="3"/>
    <w:qFormat/>
    <w:rPr>
      <w:rFonts w:ascii="XO Thames" w:hAnsi="XO Thames"/>
      <w:b/>
      <w:sz w:val="26"/>
    </w:rPr>
  </w:style>
  <w:style w:type="character" w:styleId="Style12" w:customStyle="1">
    <w:name w:val="Содержимое таблицы"/>
    <w:link w:val="a4"/>
    <w:qFormat/>
    <w:rPr/>
  </w:style>
  <w:style w:type="character" w:styleId="12" w:customStyle="1">
    <w:name w:val="Текст выноски1"/>
    <w:link w:val="12"/>
    <w:qFormat/>
    <w:rPr>
      <w:rFonts w:ascii="Tahoma" w:hAnsi="Tahoma"/>
      <w:sz w:val="16"/>
    </w:rPr>
  </w:style>
  <w:style w:type="character" w:styleId="Style13">
    <w:name w:val="Интернет-ссылка"/>
    <w:basedOn w:val="22"/>
    <w:link w:val="25"/>
    <w:rPr>
      <w:color w:val="0000FF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Указатель1"/>
    <w:basedOn w:val="11"/>
    <w:link w:val="14"/>
    <w:qFormat/>
    <w:rPr>
      <w:rFonts w:ascii="Calibri" w:hAnsi="Calibri" w:asciiTheme="minorHAnsi" w:hAnsiTheme="minorHAnsi"/>
      <w:color w:val="000000"/>
      <w:spacing w:val="0"/>
      <w:sz w:val="22"/>
    </w:rPr>
  </w:style>
  <w:style w:type="character" w:styleId="311" w:customStyle="1">
    <w:name w:val="Заголовок 31"/>
    <w:link w:val="31"/>
    <w:qFormat/>
    <w:rPr>
      <w:rFonts w:ascii="XO Thames" w:hAnsi="XO Thames"/>
      <w:b/>
      <w:color w:val="000000"/>
      <w:spacing w:val="0"/>
      <w:sz w:val="26"/>
    </w:rPr>
  </w:style>
  <w:style w:type="character" w:styleId="Contents2" w:customStyle="1">
    <w:name w:val="Contents 2"/>
    <w:link w:val="Contents2"/>
    <w:qFormat/>
    <w:rPr>
      <w:rFonts w:ascii="XO Thames" w:hAnsi="XO Thames"/>
      <w:sz w:val="28"/>
    </w:rPr>
  </w:style>
  <w:style w:type="character" w:styleId="14" w:customStyle="1">
    <w:name w:val="Название объекта1"/>
    <w:link w:val="18"/>
    <w:qFormat/>
    <w:rPr>
      <w:i/>
      <w:sz w:val="24"/>
    </w:rPr>
  </w:style>
  <w:style w:type="character" w:styleId="15" w:customStyle="1">
    <w:name w:val="Основной шрифт абзаца1"/>
    <w:link w:val="1a"/>
    <w:qFormat/>
    <w:rPr/>
  </w:style>
  <w:style w:type="character" w:styleId="32" w:customStyle="1">
    <w:name w:val="Оглавление 3 Знак"/>
    <w:link w:val="32"/>
    <w:qFormat/>
    <w:rPr>
      <w:rFonts w:ascii="XO Thames" w:hAnsi="XO Thames"/>
      <w:sz w:val="28"/>
    </w:rPr>
  </w:style>
  <w:style w:type="character" w:styleId="211" w:customStyle="1">
    <w:name w:val="Заголовок 21"/>
    <w:link w:val="210"/>
    <w:qFormat/>
    <w:rPr>
      <w:rFonts w:ascii="Times New Roman" w:hAnsi="Times New Roman"/>
      <w:sz w:val="28"/>
    </w:rPr>
  </w:style>
  <w:style w:type="character" w:styleId="Style14" w:customStyle="1">
    <w:name w:val="Указатель Знак"/>
    <w:link w:val="af0"/>
    <w:qFormat/>
    <w:rPr/>
  </w:style>
  <w:style w:type="character" w:styleId="Contents9" w:customStyle="1">
    <w:name w:val="Contents 9"/>
    <w:link w:val="Contents9"/>
    <w:qFormat/>
    <w:rPr>
      <w:rFonts w:ascii="XO Thames" w:hAnsi="XO Thames"/>
      <w:sz w:val="28"/>
    </w:rPr>
  </w:style>
  <w:style w:type="character" w:styleId="Contents3" w:customStyle="1">
    <w:name w:val="Contents 3"/>
    <w:link w:val="Contents3"/>
    <w:qFormat/>
    <w:rPr>
      <w:rFonts w:ascii="XO Thames" w:hAnsi="XO Thames"/>
      <w:sz w:val="28"/>
    </w:rPr>
  </w:style>
  <w:style w:type="character" w:styleId="Contents7" w:customStyle="1">
    <w:name w:val="Contents 7"/>
    <w:link w:val="Contents7"/>
    <w:qFormat/>
    <w:rPr>
      <w:rFonts w:ascii="XO Thames" w:hAnsi="XO Thames"/>
      <w:sz w:val="28"/>
    </w:rPr>
  </w:style>
  <w:style w:type="character" w:styleId="16" w:customStyle="1">
    <w:name w:val="Название1"/>
    <w:link w:val="1c"/>
    <w:qFormat/>
    <w:rPr>
      <w:rFonts w:ascii="XO Thames" w:hAnsi="XO Thames"/>
      <w:b/>
      <w:caps/>
      <w:sz w:val="40"/>
    </w:rPr>
  </w:style>
  <w:style w:type="character" w:styleId="17" w:customStyle="1">
    <w:name w:val="Гиперссылка1"/>
    <w:link w:val="1e"/>
    <w:qFormat/>
    <w:rPr>
      <w:rFonts w:ascii="Calibri" w:hAnsi="Calibri"/>
      <w:color w:val="0000FF"/>
      <w:sz w:val="22"/>
      <w:u w:val="single"/>
    </w:rPr>
  </w:style>
  <w:style w:type="character" w:styleId="111" w:customStyle="1">
    <w:name w:val="Заголовок 11"/>
    <w:link w:val="110"/>
    <w:qFormat/>
    <w:rPr>
      <w:rFonts w:ascii="Times New Roman" w:hAnsi="Times New Roman"/>
      <w:sz w:val="28"/>
    </w:rPr>
  </w:style>
  <w:style w:type="character" w:styleId="51" w:customStyle="1">
    <w:name w:val="Заголовок 5 Знак"/>
    <w:link w:val="5"/>
    <w:qFormat/>
    <w:rPr>
      <w:rFonts w:ascii="XO Thames" w:hAnsi="XO Thames"/>
      <w:b/>
      <w:sz w:val="22"/>
    </w:rPr>
  </w:style>
  <w:style w:type="character" w:styleId="22" w:customStyle="1">
    <w:name w:val="Основной шрифт абзаца2"/>
    <w:link w:val="23"/>
    <w:qFormat/>
    <w:rPr>
      <w:sz w:val="22"/>
    </w:rPr>
  </w:style>
  <w:style w:type="character" w:styleId="212" w:customStyle="1">
    <w:name w:val="Основной текст 21"/>
    <w:basedOn w:val="11"/>
    <w:link w:val="212"/>
    <w:qFormat/>
    <w:rPr>
      <w:rFonts w:ascii="Times New Roman" w:hAnsi="Times New Roman"/>
      <w:color w:val="000000"/>
      <w:spacing w:val="0"/>
      <w:sz w:val="28"/>
    </w:rPr>
  </w:style>
  <w:style w:type="character" w:styleId="ConsPlusNormal" w:customStyle="1">
    <w:name w:val="ConsPlusNormal"/>
    <w:link w:val="ConsPlusNormal1"/>
    <w:qFormat/>
    <w:rPr>
      <w:rFonts w:ascii="Arial" w:hAnsi="Arial"/>
      <w:sz w:val="22"/>
    </w:rPr>
  </w:style>
  <w:style w:type="character" w:styleId="18" w:customStyle="1">
    <w:name w:val="Заголовок 1 Знак"/>
    <w:basedOn w:val="11"/>
    <w:link w:val="10"/>
    <w:qFormat/>
    <w:rPr>
      <w:rFonts w:ascii="Times New Roman" w:hAnsi="Times New Roman"/>
      <w:sz w:val="28"/>
    </w:rPr>
  </w:style>
  <w:style w:type="character" w:styleId="Style15" w:customStyle="1">
    <w:name w:val="Название объекта Знак"/>
    <w:basedOn w:val="11"/>
    <w:link w:val="af4"/>
    <w:qFormat/>
    <w:rPr>
      <w:i/>
      <w:sz w:val="24"/>
    </w:rPr>
  </w:style>
  <w:style w:type="character" w:styleId="Contents1" w:customStyle="1">
    <w:name w:val="Contents 1"/>
    <w:link w:val="Contents1"/>
    <w:qFormat/>
    <w:rPr>
      <w:rFonts w:ascii="XO Thames" w:hAnsi="XO Thames"/>
      <w:b/>
      <w:sz w:val="28"/>
    </w:rPr>
  </w:style>
  <w:style w:type="character" w:styleId="19" w:customStyle="1">
    <w:name w:val="Оглавление 1 Знак"/>
    <w:link w:val="1f0"/>
    <w:qFormat/>
    <w:rPr>
      <w:rFonts w:ascii="XO Thames" w:hAnsi="XO Thames"/>
      <w:b/>
      <w:sz w:val="28"/>
    </w:rPr>
  </w:style>
  <w:style w:type="character" w:styleId="110" w:customStyle="1">
    <w:name w:val="Список1"/>
    <w:basedOn w:val="Style16"/>
    <w:link w:val="1f2"/>
    <w:qFormat/>
    <w:rPr>
      <w:rFonts w:ascii="Calibri" w:hAnsi="Calibri" w:asciiTheme="minorHAnsi" w:hAnsiTheme="minorHAnsi"/>
      <w:color w:val="000000"/>
      <w:spacing w:val="0"/>
      <w:sz w:val="22"/>
    </w:rPr>
  </w:style>
  <w:style w:type="character" w:styleId="Textbody" w:customStyle="1">
    <w:name w:val="Text body"/>
    <w:link w:val="Textbody"/>
    <w:qFormat/>
    <w:rPr/>
  </w:style>
  <w:style w:type="character" w:styleId="HeaderandFooter" w:customStyle="1">
    <w:name w:val="Header and Footer"/>
    <w:link w:val="HeaderandFooter"/>
    <w:qFormat/>
    <w:rPr>
      <w:rFonts w:ascii="XO Thames" w:hAnsi="XO Thames"/>
    </w:rPr>
  </w:style>
  <w:style w:type="character" w:styleId="Style16" w:customStyle="1">
    <w:name w:val="Основной текст Знак"/>
    <w:basedOn w:val="11"/>
    <w:link w:val="a8"/>
    <w:qFormat/>
    <w:rPr>
      <w:sz w:val="22"/>
    </w:rPr>
  </w:style>
  <w:style w:type="character" w:styleId="9" w:customStyle="1">
    <w:name w:val="Оглавление 9 Знак"/>
    <w:link w:val="9"/>
    <w:qFormat/>
    <w:rPr>
      <w:rFonts w:ascii="XO Thames" w:hAnsi="XO Thames"/>
      <w:sz w:val="28"/>
    </w:rPr>
  </w:style>
  <w:style w:type="character" w:styleId="23" w:customStyle="1">
    <w:name w:val="Указатель2"/>
    <w:basedOn w:val="11"/>
    <w:link w:val="26"/>
    <w:qFormat/>
    <w:rPr>
      <w:rFonts w:ascii="Calibri" w:hAnsi="Calibri" w:asciiTheme="minorHAnsi" w:hAnsiTheme="minorHAnsi"/>
      <w:color w:val="000000"/>
      <w:spacing w:val="0"/>
      <w:sz w:val="22"/>
    </w:rPr>
  </w:style>
  <w:style w:type="character" w:styleId="Contents5" w:customStyle="1">
    <w:name w:val="Contents 5"/>
    <w:link w:val="Contents5"/>
    <w:qFormat/>
    <w:rPr>
      <w:rFonts w:ascii="XO Thames" w:hAnsi="XO Thames"/>
      <w:sz w:val="28"/>
    </w:rPr>
  </w:style>
  <w:style w:type="character" w:styleId="8" w:customStyle="1">
    <w:name w:val="Оглавление 8 Знак"/>
    <w:link w:val="8"/>
    <w:qFormat/>
    <w:rPr>
      <w:rFonts w:ascii="XO Thames" w:hAnsi="XO Thames"/>
      <w:sz w:val="28"/>
    </w:rPr>
  </w:style>
  <w:style w:type="character" w:styleId="Contents8" w:customStyle="1">
    <w:name w:val="Contents 8"/>
    <w:link w:val="Contents8"/>
    <w:qFormat/>
    <w:rPr>
      <w:rFonts w:ascii="XO Thames" w:hAnsi="XO Thames"/>
      <w:sz w:val="28"/>
    </w:rPr>
  </w:style>
  <w:style w:type="character" w:styleId="Style17" w:customStyle="1">
    <w:name w:val="Основной текст с отступом Знак"/>
    <w:basedOn w:val="22"/>
    <w:link w:val="afa"/>
    <w:qFormat/>
    <w:rPr>
      <w:rFonts w:ascii="Times New Roman" w:hAnsi="Times New Roman"/>
      <w:sz w:val="28"/>
    </w:rPr>
  </w:style>
  <w:style w:type="character" w:styleId="Style18" w:customStyle="1">
    <w:name w:val="Список Знак"/>
    <w:basedOn w:val="Style16"/>
    <w:link w:val="afc"/>
    <w:qFormat/>
    <w:rPr>
      <w:sz w:val="22"/>
    </w:rPr>
  </w:style>
  <w:style w:type="character" w:styleId="Contents4" w:customStyle="1">
    <w:name w:val="Contents 4"/>
    <w:link w:val="Contents4"/>
    <w:qFormat/>
    <w:rPr>
      <w:rFonts w:ascii="XO Thames" w:hAnsi="XO Thames"/>
      <w:sz w:val="28"/>
    </w:rPr>
  </w:style>
  <w:style w:type="character" w:styleId="52" w:customStyle="1">
    <w:name w:val="Оглавление 5 Знак"/>
    <w:link w:val="51"/>
    <w:qFormat/>
    <w:rPr>
      <w:rFonts w:ascii="XO Thames" w:hAnsi="XO Thames"/>
      <w:sz w:val="28"/>
    </w:rPr>
  </w:style>
  <w:style w:type="character" w:styleId="112" w:customStyle="1">
    <w:name w:val="Основной текст с отступом Знак1"/>
    <w:basedOn w:val="11"/>
    <w:link w:val="afe"/>
    <w:qFormat/>
    <w:rPr>
      <w:rFonts w:ascii="Times New Roman" w:hAnsi="Times New Roman"/>
      <w:sz w:val="28"/>
    </w:rPr>
  </w:style>
  <w:style w:type="character" w:styleId="Style19" w:customStyle="1">
    <w:name w:val="Текст выноски Знак"/>
    <w:basedOn w:val="11"/>
    <w:link w:val="aff"/>
    <w:qFormat/>
    <w:rPr>
      <w:rFonts w:ascii="Tahoma" w:hAnsi="Tahoma"/>
      <w:sz w:val="16"/>
    </w:rPr>
  </w:style>
  <w:style w:type="character" w:styleId="24" w:customStyle="1">
    <w:name w:val="Основной текст 2 Знак"/>
    <w:link w:val="28"/>
    <w:qFormat/>
    <w:rPr>
      <w:rFonts w:ascii="Times New Roman" w:hAnsi="Times New Roman"/>
      <w:sz w:val="28"/>
    </w:rPr>
  </w:style>
  <w:style w:type="character" w:styleId="Style20" w:customStyle="1">
    <w:name w:val="Подзаголовок Знак"/>
    <w:link w:val="aff1"/>
    <w:qFormat/>
    <w:rPr>
      <w:rFonts w:ascii="XO Thames" w:hAnsi="XO Thames"/>
      <w:i/>
      <w:sz w:val="24"/>
    </w:rPr>
  </w:style>
  <w:style w:type="character" w:styleId="25" w:customStyle="1">
    <w:name w:val="Название объекта2"/>
    <w:basedOn w:val="11"/>
    <w:link w:val="2a"/>
    <w:qFormat/>
    <w:rPr>
      <w:rFonts w:ascii="Calibri" w:hAnsi="Calibri" w:asciiTheme="minorHAnsi" w:hAnsiTheme="minorHAnsi"/>
      <w:i/>
      <w:color w:val="000000"/>
      <w:spacing w:val="0"/>
      <w:sz w:val="24"/>
    </w:rPr>
  </w:style>
  <w:style w:type="character" w:styleId="Style21" w:customStyle="1">
    <w:name w:val="Название Знак"/>
    <w:link w:val="aff3"/>
    <w:qFormat/>
    <w:rPr>
      <w:rFonts w:ascii="XO Thames" w:hAnsi="XO Thames"/>
      <w:b/>
      <w:caps/>
      <w:sz w:val="40"/>
    </w:rPr>
  </w:style>
  <w:style w:type="character" w:styleId="42" w:customStyle="1">
    <w:name w:val="Заголовок 4 Знак"/>
    <w:link w:val="4"/>
    <w:qFormat/>
    <w:rPr>
      <w:rFonts w:ascii="XO Thames" w:hAnsi="XO Thames"/>
      <w:b/>
      <w:sz w:val="24"/>
    </w:rPr>
  </w:style>
  <w:style w:type="character" w:styleId="Textbodyindent" w:customStyle="1">
    <w:name w:val="Text body indent"/>
    <w:link w:val="Textbodyindent"/>
    <w:qFormat/>
    <w:rPr>
      <w:rFonts w:ascii="Times New Roman" w:hAnsi="Times New Roman"/>
      <w:sz w:val="28"/>
    </w:rPr>
  </w:style>
  <w:style w:type="character" w:styleId="113" w:customStyle="1">
    <w:name w:val="Подзаголовок1"/>
    <w:link w:val="1f5"/>
    <w:qFormat/>
    <w:rPr>
      <w:rFonts w:ascii="XO Thames" w:hAnsi="XO Thames"/>
      <w:i/>
      <w:sz w:val="24"/>
    </w:rPr>
  </w:style>
  <w:style w:type="character" w:styleId="26" w:customStyle="1">
    <w:name w:val="Заголовок 2 Знак"/>
    <w:basedOn w:val="11"/>
    <w:link w:val="2"/>
    <w:qFormat/>
    <w:rPr>
      <w:rFonts w:ascii="Times New Roman" w:hAnsi="Times New Roman"/>
      <w:sz w:val="28"/>
    </w:rPr>
  </w:style>
  <w:style w:type="character" w:styleId="511" w:customStyle="1">
    <w:name w:val="Заголовок 51"/>
    <w:link w:val="510"/>
    <w:qFormat/>
    <w:rPr>
      <w:rFonts w:ascii="XO Thames" w:hAnsi="XO Thames"/>
      <w:b/>
      <w:color w:val="000000"/>
      <w:spacing w:val="0"/>
      <w:sz w:val="22"/>
    </w:rPr>
  </w:style>
  <w:style w:type="character" w:styleId="Contents6" w:customStyle="1">
    <w:name w:val="Contents 6"/>
    <w:link w:val="Contents6"/>
    <w:qFormat/>
    <w:rPr>
      <w:rFonts w:ascii="XO Thames" w:hAnsi="XO Thames"/>
      <w:sz w:val="28"/>
    </w:rPr>
  </w:style>
  <w:style w:type="paragraph" w:styleId="Style22" w:customStyle="1">
    <w:name w:val="Заголовок"/>
    <w:next w:val="Style23"/>
    <w:link w:val="af3"/>
    <w:qFormat/>
    <w:pPr>
      <w:widowControl/>
      <w:bidi w:val="0"/>
      <w:spacing w:before="0" w:after="0"/>
      <w:jc w:val="left"/>
    </w:pPr>
    <w:rPr>
      <w:rFonts w:ascii="Liberation Sans" w:hAnsi="Liberation San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3">
    <w:name w:val="Body Text"/>
    <w:basedOn w:val="Normal"/>
    <w:link w:val="af7"/>
    <w:pPr>
      <w:spacing w:before="0" w:after="140"/>
    </w:pPr>
    <w:rPr/>
  </w:style>
  <w:style w:type="paragraph" w:styleId="Style24">
    <w:name w:val="List"/>
    <w:basedOn w:val="Style23"/>
    <w:link w:val="afd"/>
    <w:pPr/>
    <w:rPr/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27">
    <w:name w:val="TOC 2"/>
    <w:next w:val="Normal"/>
    <w:link w:val="22"/>
    <w:uiPriority w:val="39"/>
    <w:pPr>
      <w:widowControl/>
      <w:bidi w:val="0"/>
      <w:spacing w:before="0" w:after="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7" w:customStyle="1">
    <w:name w:val="Содержимое таблицы"/>
    <w:link w:val="a6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Style28" w:customStyle="1">
    <w:name w:val="Заголовок таблицы"/>
    <w:basedOn w:val="Style27"/>
    <w:link w:val="af"/>
    <w:qFormat/>
    <w:pPr>
      <w:jc w:val="center"/>
    </w:pPr>
    <w:rPr>
      <w:b/>
    </w:rPr>
  </w:style>
  <w:style w:type="paragraph" w:styleId="43">
    <w:name w:val="TOC 4"/>
    <w:next w:val="Normal"/>
    <w:link w:val="42"/>
    <w:uiPriority w:val="39"/>
    <w:pPr>
      <w:widowControl/>
      <w:bidi w:val="0"/>
      <w:spacing w:before="0" w:after="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61">
    <w:name w:val="TOC 6"/>
    <w:next w:val="Normal"/>
    <w:link w:val="60"/>
    <w:uiPriority w:val="39"/>
    <w:pPr>
      <w:widowControl/>
      <w:bidi w:val="0"/>
      <w:spacing w:before="0" w:after="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0"/>
    <w:uiPriority w:val="39"/>
    <w:pPr>
      <w:widowControl/>
      <w:bidi w:val="0"/>
      <w:spacing w:before="0" w:after="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12" w:customStyle="1">
    <w:name w:val="Заголовок 41"/>
    <w:link w:val="411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Style29" w:customStyle="1">
    <w:name w:val="Верхний и нижний колонтитулы"/>
    <w:link w:val="ab"/>
    <w:qFormat/>
    <w:pPr>
      <w:widowControl/>
      <w:bidi w:val="0"/>
      <w:spacing w:before="0" w:after="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4" w:customStyle="1">
    <w:name w:val="Текст выноски1"/>
    <w:link w:val="13"/>
    <w:qFormat/>
    <w:pPr>
      <w:widowControl/>
      <w:bidi w:val="0"/>
      <w:spacing w:before="0" w:after="0"/>
      <w:jc w:val="left"/>
    </w:pPr>
    <w:rPr>
      <w:rFonts w:ascii="Tahoma" w:hAnsi="Tahoma" w:eastAsia="Times New Roman" w:cs="Times New Roman"/>
      <w:color w:val="000000"/>
      <w:kern w:val="0"/>
      <w:sz w:val="16"/>
      <w:szCs w:val="20"/>
      <w:lang w:val="ru-RU" w:eastAsia="ru-RU" w:bidi="ar-SA"/>
    </w:rPr>
  </w:style>
  <w:style w:type="paragraph" w:styleId="Style30" w:customStyle="1">
    <w:name w:val="Интернет-ссылка"/>
    <w:basedOn w:val="28"/>
    <w:link w:val="-2"/>
    <w:qFormat/>
    <w:pPr/>
    <w:rPr>
      <w:color w:val="0000FF" w:themeColor="hyperlink"/>
      <w:u w:val="single"/>
    </w:rPr>
  </w:style>
  <w:style w:type="paragraph" w:styleId="Footnote1" w:customStyle="1">
    <w:name w:val="Footnote"/>
    <w:link w:val="Footnote2"/>
    <w:qFormat/>
    <w:pPr>
      <w:widowControl/>
      <w:bidi w:val="0"/>
      <w:spacing w:before="0" w:after="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15" w:customStyle="1">
    <w:name w:val="Указатель1"/>
    <w:basedOn w:val="122"/>
    <w:link w:val="16"/>
    <w:qFormat/>
    <w:pPr/>
    <w:rPr/>
  </w:style>
  <w:style w:type="paragraph" w:styleId="312" w:customStyle="1">
    <w:name w:val="Заголовок 31"/>
    <w:link w:val="310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Contents21" w:customStyle="1">
    <w:name w:val="Contents 2"/>
    <w:link w:val="Contents20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16" w:customStyle="1">
    <w:name w:val="Название объекта1"/>
    <w:link w:val="19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i/>
      <w:color w:val="000000"/>
      <w:kern w:val="0"/>
      <w:sz w:val="24"/>
      <w:szCs w:val="20"/>
      <w:lang w:val="ru-RU" w:eastAsia="ru-RU" w:bidi="ar-SA"/>
    </w:rPr>
  </w:style>
  <w:style w:type="paragraph" w:styleId="117" w:customStyle="1">
    <w:name w:val="Основной шрифт абзаца1"/>
    <w:link w:val="1b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33">
    <w:name w:val="TOC 3"/>
    <w:next w:val="Normal"/>
    <w:link w:val="33"/>
    <w:uiPriority w:val="39"/>
    <w:pPr>
      <w:widowControl/>
      <w:bidi w:val="0"/>
      <w:spacing w:before="0" w:after="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213" w:customStyle="1">
    <w:name w:val="Заголовок 21"/>
    <w:link w:val="21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Indexheading">
    <w:name w:val="index heading"/>
    <w:link w:val="af1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Contents91" w:customStyle="1">
    <w:name w:val="Contents 9"/>
    <w:link w:val="Contents90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tents31" w:customStyle="1">
    <w:name w:val="Contents 3"/>
    <w:link w:val="Contents30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tents71" w:customStyle="1">
    <w:name w:val="Contents 7"/>
    <w:link w:val="Contents70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18" w:customStyle="1">
    <w:name w:val="Название1"/>
    <w:link w:val="1d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119" w:customStyle="1">
    <w:name w:val="Гиперссылка1"/>
    <w:link w:val="1f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1110" w:customStyle="1">
    <w:name w:val="Заголовок 11"/>
    <w:link w:val="11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28" w:customStyle="1">
    <w:name w:val="Основной шрифт абзаца2"/>
    <w:link w:val="24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214" w:customStyle="1">
    <w:name w:val="Основной текст 21"/>
    <w:basedOn w:val="122"/>
    <w:link w:val="213"/>
    <w:qFormat/>
    <w:pPr/>
    <w:rPr>
      <w:rFonts w:ascii="Times New Roman" w:hAnsi="Times New Roman"/>
      <w:sz w:val="28"/>
    </w:rPr>
  </w:style>
  <w:style w:type="paragraph" w:styleId="ConsPlusNormal1" w:customStyle="1">
    <w:name w:val="ConsPlusNormal"/>
    <w:link w:val="ConsPlusNormal2"/>
    <w:qFormat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Caption">
    <w:name w:val="caption"/>
    <w:basedOn w:val="Normal"/>
    <w:link w:val="af5"/>
    <w:qFormat/>
    <w:pPr>
      <w:spacing w:before="120" w:after="120"/>
    </w:pPr>
    <w:rPr>
      <w:i/>
      <w:sz w:val="24"/>
    </w:rPr>
  </w:style>
  <w:style w:type="paragraph" w:styleId="29" w:customStyle="1">
    <w:name w:val="Гиперссылка2"/>
    <w:link w:val="af6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Contents11" w:customStyle="1">
    <w:name w:val="Contents 1"/>
    <w:link w:val="Contents10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4" w:customStyle="1">
    <w:name w:val="Основной шрифт абзаца3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120">
    <w:name w:val="TOC 1"/>
    <w:next w:val="Normal"/>
    <w:link w:val="1f1"/>
    <w:uiPriority w:val="39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21" w:customStyle="1">
    <w:name w:val="Список1"/>
    <w:basedOn w:val="Style23"/>
    <w:link w:val="1f3"/>
    <w:qFormat/>
    <w:pPr/>
    <w:rPr/>
  </w:style>
  <w:style w:type="paragraph" w:styleId="Textbody1" w:customStyle="1">
    <w:name w:val="Text body"/>
    <w:link w:val="Textbody0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Style31" w:customStyle="1">
    <w:name w:val="Колонтитул"/>
    <w:link w:val="HeaderandFooter0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link w:val="90"/>
    <w:uiPriority w:val="39"/>
    <w:pPr>
      <w:widowControl/>
      <w:bidi w:val="0"/>
      <w:spacing w:before="0" w:after="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210" w:customStyle="1">
    <w:name w:val="Указатель2"/>
    <w:basedOn w:val="122"/>
    <w:link w:val="27"/>
    <w:qFormat/>
    <w:pPr/>
    <w:rPr/>
  </w:style>
  <w:style w:type="paragraph" w:styleId="122" w:customStyle="1">
    <w:name w:val="Обычный1"/>
    <w:link w:val="17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Contents51" w:customStyle="1">
    <w:name w:val="Contents 5"/>
    <w:link w:val="Contents50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0"/>
    <w:uiPriority w:val="39"/>
    <w:pPr>
      <w:widowControl/>
      <w:bidi w:val="0"/>
      <w:spacing w:before="0" w:after="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tents81" w:customStyle="1">
    <w:name w:val="Contents 8"/>
    <w:link w:val="Contents80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32" w:customStyle="1">
    <w:name w:val="Основной текст с отступом Знак"/>
    <w:basedOn w:val="28"/>
    <w:link w:val="afb"/>
    <w:qFormat/>
    <w:pPr/>
    <w:rPr>
      <w:rFonts w:ascii="Times New Roman" w:hAnsi="Times New Roman"/>
      <w:sz w:val="28"/>
    </w:rPr>
  </w:style>
  <w:style w:type="paragraph" w:styleId="Contents41" w:customStyle="1">
    <w:name w:val="Contents 4"/>
    <w:link w:val="Contents40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bidi w:val="0"/>
      <w:spacing w:before="0" w:after="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33">
    <w:name w:val="Body Text Indent"/>
    <w:basedOn w:val="Normal"/>
    <w:link w:val="1f4"/>
    <w:pPr>
      <w:spacing w:lineRule="auto" w:line="240" w:before="0" w:after="0"/>
      <w:ind w:firstLine="708"/>
      <w:jc w:val="both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aff0"/>
    <w:qFormat/>
    <w:pPr>
      <w:spacing w:lineRule="auto" w:line="240" w:before="0" w:after="0"/>
    </w:pPr>
    <w:rPr>
      <w:rFonts w:ascii="Tahoma" w:hAnsi="Tahoma"/>
      <w:sz w:val="16"/>
    </w:rPr>
  </w:style>
  <w:style w:type="paragraph" w:styleId="BodyText2">
    <w:name w:val="Body Text 2"/>
    <w:link w:val="29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34">
    <w:name w:val="Subtitle"/>
    <w:next w:val="Normal"/>
    <w:link w:val="aff2"/>
    <w:uiPriority w:val="11"/>
    <w:qFormat/>
    <w:pPr>
      <w:widowControl/>
      <w:bidi w:val="0"/>
      <w:spacing w:before="0" w:after="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215" w:customStyle="1">
    <w:name w:val="Название объекта2"/>
    <w:basedOn w:val="122"/>
    <w:link w:val="2b"/>
    <w:qFormat/>
    <w:pPr/>
    <w:rPr>
      <w:i/>
      <w:sz w:val="24"/>
    </w:rPr>
  </w:style>
  <w:style w:type="paragraph" w:styleId="Style35">
    <w:name w:val="Title"/>
    <w:next w:val="Normal"/>
    <w:link w:val="aff4"/>
    <w:uiPriority w:val="10"/>
    <w:qFormat/>
    <w:pPr>
      <w:widowControl/>
      <w:bidi w:val="0"/>
      <w:spacing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Textbodyindent1" w:customStyle="1">
    <w:name w:val="Text body indent"/>
    <w:link w:val="Textbodyindent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23" w:customStyle="1">
    <w:name w:val="Подзаголовок1"/>
    <w:link w:val="1f6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512" w:customStyle="1">
    <w:name w:val="Заголовок 51"/>
    <w:link w:val="511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Contents61" w:customStyle="1">
    <w:name w:val="Contents 6"/>
    <w:link w:val="Contents60"/>
    <w:qFormat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nsultant.ru/document/cons_doc_LAW_428131/" TargetMode="External"/><Relationship Id="rId3" Type="http://schemas.openxmlformats.org/officeDocument/2006/relationships/hyperlink" Target="https://www.consultant.ru/document/cons_doc_LAW_403217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LibreOffice/7.2.2.2$Windows_X86_64 LibreOffice_project/02b2acce88a210515b4a5bb2e46cbfb63fe97d56</Application>
  <AppVersion>15.0000</AppVersion>
  <Pages>3</Pages>
  <Words>490</Words>
  <Characters>3663</Characters>
  <CharactersWithSpaces>4216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2022-12-13T07:25:00Z</dcterms:created>
  <dc:creator/>
  <dc:description/>
  <dc:language>ru-RU</dc:language>
  <cp:lastModifiedBy/>
  <dcterms:modified xsi:type="dcterms:W3CDTF">2022-12-15T10:07:42Z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