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SimSun" w:cs="Mangal" w:ascii="Times New Roman" w:hAnsi="Times New Roman"/>
          <w:b/>
          <w:bCs/>
          <w:color w:val="00000A"/>
          <w:kern w:val="0"/>
          <w:sz w:val="32"/>
          <w:szCs w:val="32"/>
          <w:u w:val="none"/>
          <w:lang w:val="ru-RU" w:eastAsia="zh-CN" w:bidi="hi-IN"/>
        </w:rPr>
        <w:t>22 апреля 2021</w:t>
      </w:r>
      <w:r>
        <w:rPr>
          <w:rFonts w:ascii="Times New Roman" w:hAnsi="Times New Roman"/>
          <w:b/>
          <w:bCs/>
          <w:sz w:val="32"/>
          <w:szCs w:val="32"/>
          <w:u w:val="none"/>
          <w:lang w:val="ru-RU"/>
        </w:rPr>
        <w:t xml:space="preserve"> г. </w:t>
      </w:r>
    </w:p>
    <w:p>
      <w:pPr>
        <w:pStyle w:val="Normal"/>
        <w:jc w:val="center"/>
        <w:rPr/>
      </w:pPr>
      <w:bookmarkStart w:id="0" w:name="__DdeLink__10_253091866"/>
      <w:bookmarkEnd w:id="0"/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отборочн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 xml:space="preserve">ый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тур 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eastAsia="SimSun" w:cs="Mangal" w:ascii="Times New Roman" w:hAnsi="Times New Roman"/>
          <w:b w:val="false"/>
          <w:bCs w:val="false"/>
          <w:color w:val="00000A"/>
          <w:kern w:val="0"/>
          <w:sz w:val="28"/>
          <w:szCs w:val="28"/>
          <w:lang w:val="ru-RU" w:eastAsia="zh-CN" w:bidi="hi-IN"/>
        </w:rPr>
        <w:t>«Дворец культуры г. Барнаула»</w:t>
      </w:r>
    </w:p>
    <w:p>
      <w:pPr>
        <w:pStyle w:val="Normal"/>
        <w:jc w:val="center"/>
        <w:rPr>
          <w:rFonts w:ascii="Times New Roman" w:hAnsi="Times New Roman" w:eastAsia="SimSun" w:cs="Mangal"/>
          <w:b w:val="false"/>
          <w:b w:val="false"/>
          <w:bCs w:val="false"/>
          <w:color w:val="00000A"/>
          <w:kern w:val="0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 w:val="false"/>
          <w:bCs w:val="false"/>
          <w:color w:val="00000A"/>
          <w:kern w:val="0"/>
          <w:sz w:val="28"/>
          <w:szCs w:val="28"/>
          <w:lang w:val="ru-RU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Mangal"/>
          <w:b w:val="false"/>
          <w:b w:val="false"/>
          <w:bCs w:val="false"/>
          <w:color w:val="00000A"/>
          <w:kern w:val="0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 w:val="false"/>
          <w:bCs w:val="false"/>
          <w:color w:val="00000A"/>
          <w:kern w:val="0"/>
          <w:sz w:val="28"/>
          <w:szCs w:val="28"/>
          <w:lang w:val="ru-RU" w:eastAsia="zh-CN" w:bidi="hi-IN"/>
        </w:rPr>
      </w:r>
    </w:p>
    <w:tbl>
      <w:tblPr>
        <w:tblW w:w="10772" w:type="dxa"/>
        <w:jc w:val="left"/>
        <w:tblInd w:w="28" w:type="dxa"/>
        <w:tblCellMar>
          <w:top w:w="57" w:type="dxa"/>
          <w:left w:w="28" w:type="dxa"/>
          <w:bottom w:w="57" w:type="dxa"/>
          <w:right w:w="57" w:type="dxa"/>
        </w:tblCellMar>
      </w:tblPr>
      <w:tblGrid>
        <w:gridCol w:w="2255"/>
        <w:gridCol w:w="8516"/>
      </w:tblGrid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— 12.00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Заезд, регистрация участников номинаций:</w:t>
            </w:r>
          </w:p>
          <w:p>
            <w:pPr>
              <w:pStyle w:val="Style21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(возрастная категория «14-16 лет»), </w:t>
            </w:r>
          </w:p>
          <w:p>
            <w:pPr>
              <w:pStyle w:val="Style21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танец. Стилизация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>
            <w:pPr>
              <w:pStyle w:val="Style21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(возрастная категория «14-16 лет»). 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Продажа билетов на гала-концерт (100 руб.)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Фойе, 1 этаж)</w:t>
            </w:r>
          </w:p>
          <w:p>
            <w:pPr>
              <w:pStyle w:val="Style21"/>
              <w:spacing w:lineRule="auto" w:line="240"/>
              <w:jc w:val="center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Оргсбор руководителей коллективов номинаций: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(возрастная категория «14-16 лет»),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танец. Стилизация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(возрастная категория «14-16 лет»).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i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(Зрительный зал)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— 15.00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Конкурсный просмотр номинаций: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(возрастная категория «14-16 лет»),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танец. Стилизация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(возрастная категория «14-16 лет»).</w:t>
            </w:r>
          </w:p>
          <w:p>
            <w:pPr>
              <w:pStyle w:val="Style21"/>
              <w:jc w:val="center"/>
              <w:rPr>
                <w:i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(Сцена)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— 15.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00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Заезд, регистрация участников номинаций:</w:t>
            </w:r>
          </w:p>
          <w:p>
            <w:pPr>
              <w:pStyle w:val="Style21"/>
              <w:jc w:val="center"/>
              <w:rPr/>
            </w:pPr>
            <w:bookmarkStart w:id="1" w:name="__DdeLink__95_3387708893"/>
            <w:bookmarkStart w:id="2" w:name="__DdeLink__83_7556490213"/>
            <w:bookmarkStart w:id="3" w:name="__DdeLink__102_6733069731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Бальный танец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 xml:space="preserve">, «Классический танец»,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«Эстрадный танец» (возрастная категория «14-16 лет»)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 «Современные направления» (возрастная категория «14-16 лет»).</w:t>
            </w:r>
          </w:p>
          <w:p>
            <w:pPr>
              <w:pStyle w:val="Normal"/>
              <w:jc w:val="center"/>
              <w:rPr>
                <w:b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Продажа билетов на гала-концерт (100 руб.)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(Фойе, 1 этаж)</w:t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5.00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— 15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.30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 е р е р ы в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Оргсбор руководителей коллективов номинаций:</w:t>
            </w:r>
          </w:p>
          <w:p>
            <w:pPr>
              <w:pStyle w:val="Style21"/>
              <w:jc w:val="center"/>
              <w:rPr/>
            </w:pPr>
            <w:bookmarkStart w:id="4" w:name="__DdeLink__95_33877088934"/>
            <w:bookmarkStart w:id="5" w:name="__DdeLink__83_75564902134"/>
            <w:bookmarkStart w:id="6" w:name="__DdeLink__102_67330697314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Бальный танец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 xml:space="preserve">, «Классический танец»,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«Эстрадный танец» (возрастная категория «14-16 лет»)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 «Современные направления» (возрастная категория «14-16 лет»).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(Зрительный зал)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15.30 — 16.45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Конкурсный просмотр номинаций:</w:t>
            </w:r>
          </w:p>
          <w:p>
            <w:pPr>
              <w:pStyle w:val="Style21"/>
              <w:jc w:val="center"/>
              <w:rPr/>
            </w:pPr>
            <w:bookmarkStart w:id="7" w:name="__DdeLink__95_33877088935"/>
            <w:bookmarkStart w:id="8" w:name="__DdeLink__83_75564902135"/>
            <w:bookmarkStart w:id="9" w:name="__DdeLink__102_67330697315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Бальный танец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7"/>
            <w:bookmarkEnd w:id="8"/>
            <w:bookmarkEnd w:id="9"/>
            <w:r>
              <w:rPr>
                <w:rFonts w:ascii="Times New Roman" w:hAnsi="Times New Roman"/>
                <w:sz w:val="28"/>
                <w:szCs w:val="28"/>
              </w:rPr>
              <w:t xml:space="preserve">, «Классический танец»,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«Эстрадный танец» (возрастная категория «14-16 лет»)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 «Современные направления» (возрастная категория «14-16 лет»).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</w:t>
            </w:r>
            <w:r>
              <w:rPr>
                <w:rFonts w:eastAsia="SimSun" w:cs="Mangal" w:ascii="Times New Roman" w:hAnsi="Times New Roman"/>
                <w:i/>
                <w:iCs/>
                <w:color w:val="auto"/>
                <w:kern w:val="2"/>
                <w:sz w:val="28"/>
                <w:szCs w:val="28"/>
                <w:lang w:val="ru-RU" w:eastAsia="zh-CN" w:bidi="hi-IN"/>
              </w:rPr>
              <w:t>Сцена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16.00 — 16.45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Заезд, регистрация участников номинаций: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>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«Эстрадный танец»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танец. Стилизация</w:t>
            </w:r>
            <w:r>
              <w:rPr>
                <w:rFonts w:ascii="Times New Roman" w:hAnsi="Times New Roman"/>
                <w:sz w:val="28"/>
                <w:szCs w:val="28"/>
              </w:rPr>
              <w:t>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 «Современные направления»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лет»).</w:t>
            </w:r>
          </w:p>
          <w:p>
            <w:pPr>
              <w:pStyle w:val="Normal"/>
              <w:jc w:val="center"/>
              <w:rPr>
                <w:b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Продажа билетов на гала-концерт (100 руб.)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(Фойе, 1 этаж)</w:t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 xml:space="preserve">16.45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— 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17.15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 е р е р ы 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16.45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Оргсбор руководителей коллективов номинаций: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>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«Эстрадный танец»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танец. Стилизация</w:t>
            </w:r>
            <w:r>
              <w:rPr>
                <w:rFonts w:ascii="Times New Roman" w:hAnsi="Times New Roman"/>
                <w:sz w:val="28"/>
                <w:szCs w:val="28"/>
              </w:rPr>
              <w:t>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 «Современные направления»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(Зрительный зал)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 xml:space="preserve">17.15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— 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19.30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Конкурсный просмотр номинаций: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>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«Эстрадный танец»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танец. Стилизация</w:t>
            </w:r>
            <w:r>
              <w:rPr>
                <w:rFonts w:ascii="Times New Roman" w:hAnsi="Times New Roman"/>
                <w:sz w:val="28"/>
                <w:szCs w:val="28"/>
              </w:rPr>
              <w:t>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 «Современные направления» (возрастная категория 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после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лет»).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</w:t>
            </w:r>
            <w:r>
              <w:rPr>
                <w:rFonts w:eastAsia="SimSun" w:cs="Mangal" w:ascii="Times New Roman" w:hAnsi="Times New Roman"/>
                <w:i/>
                <w:iCs/>
                <w:color w:val="auto"/>
                <w:kern w:val="2"/>
                <w:sz w:val="28"/>
                <w:szCs w:val="28"/>
                <w:lang w:val="ru-RU" w:eastAsia="zh-CN" w:bidi="hi-IN"/>
              </w:rPr>
              <w:t>Сцена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20.30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</w:p>
          <w:p>
            <w:pPr>
              <w:pStyle w:val="Style21"/>
              <w:jc w:val="center"/>
              <w:rPr/>
            </w:pP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Консультация с членами жюри.</w:t>
            </w:r>
          </w:p>
          <w:p>
            <w:pPr>
              <w:pStyle w:val="Style21"/>
              <w:jc w:val="center"/>
              <w:rPr>
                <w:i/>
                <w:i/>
                <w:iCs/>
              </w:rPr>
            </w:pPr>
            <w:r>
              <w:rPr>
                <w:rFonts w:eastAsia="SimSun" w:cs="Mangal" w:ascii="Times New Roman" w:hAnsi="Times New Roman"/>
                <w:i/>
                <w:iCs/>
                <w:color w:val="00000A"/>
                <w:kern w:val="0"/>
                <w:sz w:val="28"/>
                <w:szCs w:val="28"/>
                <w:lang w:val="ru-RU" w:eastAsia="zh-CN" w:bidi="hi-IN"/>
              </w:rPr>
              <w:t>(Кабинет 103)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</w:t>
      </w:r>
    </w:p>
    <w:p>
      <w:pPr>
        <w:pStyle w:val="Normal"/>
        <w:spacing w:lineRule="exact" w:line="29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95"/>
        <w:jc w:val="center"/>
        <w:rPr>
          <w:b/>
          <w:b/>
          <w:bCs/>
        </w:rPr>
      </w:pPr>
      <w:r>
        <w:rPr>
          <w:rFonts w:eastAsia="SimSun" w:cs="Mangal" w:ascii="Times New Roman" w:hAnsi="Times New Roman"/>
          <w:b/>
          <w:bCs/>
          <w:color w:val="00000A"/>
          <w:kern w:val="0"/>
          <w:sz w:val="32"/>
          <w:szCs w:val="32"/>
          <w:u w:val="none"/>
          <w:lang w:val="ru-RU" w:eastAsia="zh-CN" w:bidi="hi-IN"/>
        </w:rPr>
        <w:t>23 апреля 2021</w:t>
      </w:r>
      <w:r>
        <w:rPr>
          <w:rFonts w:ascii="Times New Roman" w:hAnsi="Times New Roman"/>
          <w:b/>
          <w:bCs/>
          <w:sz w:val="32"/>
          <w:szCs w:val="32"/>
          <w:u w:val="none"/>
          <w:lang w:val="ru-RU"/>
        </w:rPr>
        <w:t xml:space="preserve"> г.</w:t>
      </w:r>
    </w:p>
    <w:p>
      <w:pPr>
        <w:pStyle w:val="Normal"/>
        <w:spacing w:lineRule="exact" w:line="295"/>
        <w:jc w:val="center"/>
        <w:rPr>
          <w:b w:val="false"/>
          <w:b w:val="false"/>
          <w:bCs w:val="false"/>
        </w:rPr>
      </w:pPr>
      <w:bookmarkStart w:id="10" w:name="__DdeLink__10_2530918661"/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I</w:t>
      </w:r>
      <w:bookmarkEnd w:id="10"/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отборочн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ый тур</w:t>
      </w:r>
    </w:p>
    <w:p>
      <w:pPr>
        <w:pStyle w:val="Normal"/>
        <w:spacing w:lineRule="exact" w:line="295"/>
        <w:jc w:val="center"/>
        <w:rPr>
          <w:rFonts w:ascii="Times New Roman" w:hAnsi="Times New Roman" w:eastAsia="SimSun" w:cs="Mangal"/>
          <w:b w:val="false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spacing w:lineRule="exact" w:line="295"/>
        <w:jc w:val="center"/>
        <w:rPr>
          <w:b w:val="false"/>
          <w:b w:val="false"/>
          <w:bCs w:val="false"/>
        </w:rPr>
      </w:pPr>
      <w:r>
        <w:rPr>
          <w:rFonts w:eastAsia="SimSun" w:cs="Mangal" w:ascii="Times New Roman" w:hAnsi="Times New Roman"/>
          <w:b w:val="false"/>
          <w:bCs w:val="false"/>
          <w:color w:val="00000A"/>
          <w:kern w:val="0"/>
          <w:sz w:val="28"/>
          <w:szCs w:val="28"/>
          <w:lang w:val="ru-RU" w:eastAsia="zh-CN" w:bidi="hi-IN"/>
        </w:rPr>
        <w:t>«Дворец культуры г. Барнаула»</w:t>
      </w:r>
    </w:p>
    <w:p>
      <w:pPr>
        <w:pStyle w:val="Normal"/>
        <w:spacing w:lineRule="exact" w:line="295"/>
        <w:jc w:val="right"/>
        <w:rPr>
          <w:rFonts w:ascii="Times New Roman" w:hAnsi="Times New Roman" w:eastAsia="SimSun" w:cs="Mangal"/>
          <w:color w:val="00000A"/>
          <w:kern w:val="0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kern w:val="0"/>
          <w:sz w:val="28"/>
          <w:szCs w:val="28"/>
          <w:lang w:val="ru-RU" w:eastAsia="zh-CN" w:bidi="hi-IN"/>
        </w:rPr>
      </w:r>
    </w:p>
    <w:tbl>
      <w:tblPr>
        <w:tblW w:w="10772" w:type="dxa"/>
        <w:jc w:val="left"/>
        <w:tblInd w:w="28" w:type="dxa"/>
        <w:tblCellMar>
          <w:top w:w="57" w:type="dxa"/>
          <w:left w:w="28" w:type="dxa"/>
          <w:bottom w:w="57" w:type="dxa"/>
          <w:right w:w="57" w:type="dxa"/>
        </w:tblCellMar>
      </w:tblPr>
      <w:tblGrid>
        <w:gridCol w:w="2255"/>
        <w:gridCol w:w="8516"/>
      </w:tblGrid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— 11.00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Заезд, регистрация участников номинаций: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танец. Стилизация</w:t>
            </w:r>
            <w:r>
              <w:rPr>
                <w:rFonts w:ascii="Times New Roman" w:hAnsi="Times New Roman"/>
                <w:sz w:val="28"/>
                <w:szCs w:val="28"/>
              </w:rPr>
              <w:t>», «Классический танец».</w:t>
            </w:r>
          </w:p>
          <w:p>
            <w:pPr>
              <w:pStyle w:val="Normal"/>
              <w:jc w:val="center"/>
              <w:rPr>
                <w:b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Продажа билетов на гала-концерт (100 руб.)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(Фойе, 1 этаж)</w:t>
            </w:r>
          </w:p>
          <w:p>
            <w:pPr>
              <w:pStyle w:val="Style21"/>
              <w:spacing w:lineRule="auto" w:line="240"/>
              <w:jc w:val="center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Оргсбор руководителей коллективов номинаций: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танец. Стилизация</w:t>
            </w:r>
            <w:r>
              <w:rPr>
                <w:rFonts w:ascii="Times New Roman" w:hAnsi="Times New Roman"/>
                <w:sz w:val="28"/>
                <w:szCs w:val="28"/>
              </w:rPr>
              <w:t>», «Классический танец».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(Зрительный зал)</w:t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— 14.30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Конкурсный просмотр номинаций: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Народно-сценический танец. Стилизация</w:t>
            </w:r>
            <w:r>
              <w:rPr>
                <w:rFonts w:ascii="Times New Roman" w:hAnsi="Times New Roman"/>
                <w:sz w:val="28"/>
                <w:szCs w:val="28"/>
              </w:rPr>
              <w:t>», «Классический танец».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</w:t>
            </w:r>
            <w:r>
              <w:rPr>
                <w:rFonts w:eastAsia="SimSun" w:cs="Mangal" w:ascii="Times New Roman" w:hAnsi="Times New Roman"/>
                <w:i/>
                <w:iCs/>
                <w:color w:val="auto"/>
                <w:kern w:val="2"/>
                <w:sz w:val="28"/>
                <w:szCs w:val="28"/>
                <w:lang w:val="ru-RU" w:eastAsia="zh-CN" w:bidi="hi-IN"/>
              </w:rPr>
              <w:t>Сцена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13.3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— 14.3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Заезд, регистрация участников номинаций:</w:t>
            </w:r>
          </w:p>
          <w:p>
            <w:pPr>
              <w:pStyle w:val="Style21"/>
              <w:jc w:val="center"/>
              <w:rPr/>
            </w:pPr>
            <w:bookmarkStart w:id="11" w:name="__DdeLink__102_67330697311"/>
            <w:bookmarkStart w:id="12" w:name="__DdeLink__83_75564902131"/>
            <w:bookmarkStart w:id="13" w:name="__DdeLink__95_33877088931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Бальный танец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1"/>
            <w:bookmarkEnd w:id="12"/>
            <w:bookmarkEnd w:id="13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«Эстрадный танец» и «Современные направления».</w:t>
            </w:r>
          </w:p>
          <w:p>
            <w:pPr>
              <w:pStyle w:val="Normal"/>
              <w:jc w:val="center"/>
              <w:rPr>
                <w:b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Продажа билетов на гала-концерт (100 руб.)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(Фойе, 1 этаж)</w:t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4.30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— 15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.30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 е р е р ы в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4.30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Оргсбор руководителей коллективов номинаций:</w:t>
            </w:r>
          </w:p>
          <w:p>
            <w:pPr>
              <w:pStyle w:val="Style21"/>
              <w:jc w:val="center"/>
              <w:rPr/>
            </w:pPr>
            <w:bookmarkStart w:id="14" w:name="__DdeLink__102_67330697312"/>
            <w:bookmarkStart w:id="15" w:name="__DdeLink__83_75564902132"/>
            <w:bookmarkStart w:id="16" w:name="__DdeLink__95_33877088932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Бальный танец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4"/>
            <w:bookmarkEnd w:id="15"/>
            <w:bookmarkEnd w:id="16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«Эстрадный танец» и «Современные направления».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(Зрительный зал)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15.30 — 18.00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Конкурсный просмотр номинаций:</w:t>
            </w:r>
          </w:p>
          <w:p>
            <w:pPr>
              <w:pStyle w:val="Style21"/>
              <w:jc w:val="center"/>
              <w:rPr/>
            </w:pPr>
            <w:bookmarkStart w:id="17" w:name="__DdeLink__102_673306973111"/>
            <w:bookmarkStart w:id="18" w:name="__DdeLink__83_755649021311"/>
            <w:bookmarkStart w:id="19" w:name="__DdeLink__95_338770889311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Бальный танец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7"/>
            <w:bookmarkEnd w:id="18"/>
            <w:bookmarkEnd w:id="19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«Эстрадный танец» и «Современные направления».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</w:t>
            </w:r>
            <w:r>
              <w:rPr>
                <w:rFonts w:eastAsia="SimSun" w:cs="Mangal" w:ascii="Times New Roman" w:hAnsi="Times New Roman"/>
                <w:i/>
                <w:iCs/>
                <w:color w:val="auto"/>
                <w:kern w:val="2"/>
                <w:sz w:val="28"/>
                <w:szCs w:val="28"/>
                <w:lang w:val="ru-RU" w:eastAsia="zh-CN" w:bidi="hi-IN"/>
              </w:rPr>
              <w:t>Сцена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18.30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Объявление номеров, прошедших в Гала-концерт.</w:t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Репетиция награждения для руководителей.</w:t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Репетиция финала Гала-концерта.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i/>
                <w:iCs/>
                <w:color w:val="00000A"/>
                <w:kern w:val="0"/>
                <w:sz w:val="28"/>
                <w:szCs w:val="28"/>
                <w:lang w:val="ru-RU" w:eastAsia="zh-CN" w:bidi="hi-IN"/>
              </w:rPr>
              <w:t>(Зрительный зал)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5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20.00</w:t>
            </w:r>
          </w:p>
        </w:tc>
        <w:tc>
          <w:tcPr>
            <w:tcW w:w="8516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color w:val="00000A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kern w:val="0"/>
                <w:sz w:val="28"/>
                <w:szCs w:val="28"/>
                <w:lang w:val="ru-RU" w:eastAsia="zh-CN" w:bidi="hi-IN"/>
              </w:rPr>
              <w:t>Консультация с членами жюри для участников фестиваля.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i/>
                <w:iCs/>
                <w:color w:val="00000A"/>
                <w:kern w:val="0"/>
                <w:sz w:val="28"/>
                <w:szCs w:val="28"/>
                <w:lang w:val="ru-RU" w:eastAsia="zh-CN" w:bidi="hi-IN"/>
              </w:rPr>
              <w:t>(Кабинет 103)</w:t>
            </w:r>
          </w:p>
        </w:tc>
      </w:tr>
    </w:tbl>
    <w:p>
      <w:pPr>
        <w:pStyle w:val="Normal"/>
        <w:jc w:val="center"/>
        <w:rPr>
          <w:rFonts w:ascii="Times New Roman" w:hAnsi="Times New Roman" w:eastAsia="SimSun" w:cs="Mangal"/>
          <w:b/>
          <w:b/>
          <w:bCs/>
          <w:color w:val="00000A"/>
          <w:kern w:val="0"/>
          <w:sz w:val="28"/>
          <w:szCs w:val="28"/>
          <w:u w:val="none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u w:val="none"/>
          <w:lang w:val="ru-RU" w:eastAsia="zh-CN" w:bidi="hi-IN"/>
        </w:rPr>
        <w:t>___________________________________________________</w:t>
      </w:r>
    </w:p>
    <w:p>
      <w:pPr>
        <w:pStyle w:val="Normal"/>
        <w:jc w:val="center"/>
        <w:rPr>
          <w:rFonts w:ascii="Times New Roman" w:hAnsi="Times New Roman" w:eastAsia="SimSun" w:cs="Mangal"/>
          <w:b/>
          <w:b/>
          <w:bCs/>
          <w:color w:val="00000A"/>
          <w:kern w:val="0"/>
          <w:sz w:val="32"/>
          <w:szCs w:val="32"/>
          <w:u w:val="none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00000A"/>
          <w:kern w:val="0"/>
          <w:sz w:val="32"/>
          <w:szCs w:val="32"/>
          <w:u w:val="none"/>
          <w:lang w:val="ru-RU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Mangal"/>
          <w:b/>
          <w:b/>
          <w:bCs/>
          <w:color w:val="00000A"/>
          <w:kern w:val="0"/>
          <w:sz w:val="32"/>
          <w:szCs w:val="32"/>
          <w:u w:val="none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00000A"/>
          <w:kern w:val="0"/>
          <w:sz w:val="32"/>
          <w:szCs w:val="32"/>
          <w:u w:val="none"/>
          <w:lang w:val="ru-RU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Mangal"/>
          <w:b/>
          <w:b/>
          <w:bCs/>
          <w:color w:val="00000A"/>
          <w:kern w:val="0"/>
          <w:sz w:val="32"/>
          <w:szCs w:val="32"/>
          <w:u w:val="none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00000A"/>
          <w:kern w:val="0"/>
          <w:sz w:val="32"/>
          <w:szCs w:val="32"/>
          <w:u w:val="none"/>
          <w:lang w:val="ru-RU" w:eastAsia="zh-CN" w:bidi="hi-IN"/>
        </w:rPr>
        <w:t>24 апреля 2021 г.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eastAsia="SimSun" w:cs="Mangal" w:ascii="Times New Roman" w:hAnsi="Times New Roman"/>
          <w:b w:val="false"/>
          <w:bCs w:val="false"/>
          <w:color w:val="00000A"/>
          <w:kern w:val="0"/>
          <w:sz w:val="28"/>
          <w:szCs w:val="28"/>
          <w:lang w:val="ru-RU" w:eastAsia="zh-CN" w:bidi="hi-IN"/>
        </w:rPr>
        <w:t>«Дворец культуры г. Барнаула»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8240" w:type="dxa"/>
        <w:jc w:val="left"/>
        <w:tblInd w:w="1361" w:type="dxa"/>
        <w:tblCellMar>
          <w:top w:w="57" w:type="dxa"/>
          <w:left w:w="28" w:type="dxa"/>
          <w:bottom w:w="57" w:type="dxa"/>
          <w:right w:w="57" w:type="dxa"/>
        </w:tblCellMar>
      </w:tblPr>
      <w:tblGrid>
        <w:gridCol w:w="2219"/>
        <w:gridCol w:w="6020"/>
      </w:tblGrid>
      <w:tr>
        <w:trPr/>
        <w:tc>
          <w:tcPr>
            <w:tcW w:w="2219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val="ru-RU" w:eastAsia="zh-CN" w:bidi="hi-IN"/>
              </w:rPr>
              <w:t>8.30</w:t>
            </w:r>
          </w:p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6020" w:type="dxa"/>
            <w:tcBorders/>
            <w:shd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Заезд, регистрация участников.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(Фойе, 1 этаж)</w:t>
            </w:r>
          </w:p>
        </w:tc>
      </w:tr>
      <w:tr>
        <w:trPr/>
        <w:tc>
          <w:tcPr>
            <w:tcW w:w="2219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.00 — </w:t>
            </w: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>11.3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20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Репетиция гала-концерта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</w:t>
            </w:r>
            <w:r>
              <w:rPr>
                <w:rFonts w:eastAsia="SimSun" w:cs="Mangal" w:ascii="Times New Roman" w:hAnsi="Times New Roman"/>
                <w:i/>
                <w:iCs/>
                <w:color w:val="auto"/>
                <w:kern w:val="2"/>
                <w:sz w:val="28"/>
                <w:szCs w:val="28"/>
                <w:lang w:val="ru-RU" w:eastAsia="zh-CN" w:bidi="hi-IN"/>
              </w:rPr>
              <w:t>Сцена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)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19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10.00 — 13.30</w:t>
            </w:r>
          </w:p>
        </w:tc>
        <w:tc>
          <w:tcPr>
            <w:tcW w:w="6020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Продажа билетов на гала-концерт (100 руб.)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  <w:lang w:val="ru-RU"/>
              </w:rPr>
              <w:t>(Фойе, 1 этаж)</w:t>
            </w:r>
          </w:p>
        </w:tc>
      </w:tr>
      <w:tr>
        <w:trPr/>
        <w:tc>
          <w:tcPr>
            <w:tcW w:w="2219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— 13.00</w:t>
            </w:r>
          </w:p>
        </w:tc>
        <w:tc>
          <w:tcPr>
            <w:tcW w:w="6020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Церемония награждения победителей </w:t>
            </w: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en-US" w:eastAsia="zh-CN" w:bidi="hi-IN"/>
              </w:rPr>
              <w:t>VIII</w:t>
            </w: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 открытого фестиваля </w:t>
              <w:br/>
              <w:t>хореографического искусства Алтайского края «Навстречу солнцу»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  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i/>
                <w:iCs/>
                <w:color w:val="auto"/>
                <w:kern w:val="2"/>
                <w:sz w:val="28"/>
                <w:szCs w:val="28"/>
                <w:lang w:val="ru-RU" w:eastAsia="zh-CN" w:bidi="hi-IN"/>
              </w:rPr>
              <w:t>(Сцена)</w:t>
            </w:r>
          </w:p>
        </w:tc>
      </w:tr>
      <w:tr>
        <w:trPr/>
        <w:tc>
          <w:tcPr>
            <w:tcW w:w="2219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— </w:t>
            </w: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>13.30</w:t>
            </w:r>
          </w:p>
        </w:tc>
        <w:tc>
          <w:tcPr>
            <w:tcW w:w="6020" w:type="dxa"/>
            <w:tcBorders/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 е р е р ы в 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2219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kern w:val="0"/>
                <w:sz w:val="28"/>
                <w:szCs w:val="28"/>
                <w:lang w:val="ru-RU" w:eastAsia="zh-CN" w:bidi="hi-IN"/>
              </w:rPr>
              <w:t>.30 — 15.00</w:t>
            </w:r>
          </w:p>
        </w:tc>
        <w:tc>
          <w:tcPr>
            <w:tcW w:w="6020" w:type="dxa"/>
            <w:tcBorders/>
            <w:shd w:fill="FFFFFF" w:val="clear"/>
          </w:tcPr>
          <w:p>
            <w:pPr>
              <w:pStyle w:val="Style21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Гала-концерт победителей</w:t>
            </w: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en-US" w:eastAsia="zh-CN" w:bidi="hi-IN"/>
              </w:rPr>
              <w:t>VIII</w:t>
            </w: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 открытого фестиваля </w:t>
              <w:br/>
              <w:t xml:space="preserve">хореографического искусства Алтайского края </w:t>
            </w:r>
          </w:p>
          <w:p>
            <w:pPr>
              <w:pStyle w:val="Style21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«Навстречу солнцу»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i/>
                <w:iCs/>
                <w:color w:val="auto"/>
                <w:kern w:val="2"/>
                <w:sz w:val="28"/>
                <w:szCs w:val="28"/>
                <w:lang w:val="ru-RU" w:eastAsia="zh-CN" w:bidi="hi-IN"/>
              </w:rPr>
              <w:t>(Сцена)</w:t>
            </w:r>
          </w:p>
        </w:tc>
      </w:tr>
    </w:tbl>
    <w:p>
      <w:pPr>
        <w:pStyle w:val="Normal"/>
        <w:spacing w:lineRule="exact" w:line="295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lang w:val="ru-RU" w:eastAsia="zh-CN" w:bidi="hi-IN"/>
        </w:rPr>
        <w:t>___________________________________________________</w:t>
      </w:r>
    </w:p>
    <w:p>
      <w:pPr>
        <w:pStyle w:val="Normal"/>
        <w:spacing w:lineRule="exact" w:line="295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spacing w:lineRule="exact" w:line="295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21"/>
        <w:spacing w:lineRule="exact" w:line="295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21"/>
        <w:spacing w:lineRule="exact" w:line="295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lang w:val="ru-RU" w:eastAsia="zh-CN" w:bidi="hi-IN"/>
        </w:rPr>
        <w:t xml:space="preserve">Члены жюри </w:t>
      </w:r>
    </w:p>
    <w:p>
      <w:pPr>
        <w:pStyle w:val="Style21"/>
        <w:spacing w:lineRule="exact" w:line="295"/>
        <w:jc w:val="center"/>
        <w:rPr>
          <w:rFonts w:ascii="Times New Roman" w:hAnsi="Times New Roman" w:eastAsia="SimSun" w:cs="Mangal"/>
          <w:color w:val="auto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Times New Roman" w:hAnsi="Times New Roman"/>
          <w:color w:val="00000A"/>
          <w:kern w:val="0"/>
          <w:sz w:val="28"/>
          <w:szCs w:val="28"/>
          <w:lang w:val="en-US" w:eastAsia="zh-CN" w:bidi="hi-IN"/>
        </w:rPr>
        <w:t xml:space="preserve">VIII </w:t>
      </w:r>
      <w:r>
        <w:rPr>
          <w:rFonts w:eastAsia="SimSun" w:cs="Mangal" w:ascii="Times New Roman" w:hAnsi="Times New Roman"/>
          <w:color w:val="00000A"/>
          <w:kern w:val="0"/>
          <w:sz w:val="28"/>
          <w:szCs w:val="28"/>
          <w:lang w:val="ru-RU" w:eastAsia="zh-CN" w:bidi="hi-IN"/>
        </w:rPr>
        <w:t>открытого фестиваля хореографического искусства Алтайского края</w:t>
      </w:r>
    </w:p>
    <w:p>
      <w:pPr>
        <w:pStyle w:val="Style21"/>
        <w:spacing w:lineRule="exact" w:line="295"/>
        <w:jc w:val="center"/>
        <w:rPr>
          <w:rFonts w:ascii="Times New Roman" w:hAnsi="Times New Roman" w:eastAsia="SimSun" w:cs="Mangal"/>
          <w:color w:val="auto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Times New Roman" w:hAnsi="Times New Roman"/>
          <w:color w:val="00000A"/>
          <w:kern w:val="0"/>
          <w:sz w:val="28"/>
          <w:szCs w:val="28"/>
          <w:lang w:val="ru-RU" w:eastAsia="zh-CN" w:bidi="hi-IN"/>
        </w:rPr>
        <w:t>«Навстречу солнцу»</w:t>
      </w:r>
    </w:p>
    <w:p>
      <w:pPr>
        <w:pStyle w:val="Style21"/>
        <w:spacing w:lineRule="exact" w:line="295"/>
        <w:jc w:val="center"/>
        <w:rPr>
          <w:color w:val="00000A"/>
          <w:kern w:val="0"/>
          <w:lang w:val="ru-RU"/>
        </w:rPr>
      </w:pPr>
      <w:r>
        <w:rPr>
          <w:color w:val="00000A"/>
          <w:kern w:val="0"/>
          <w:lang w:val="ru-RU"/>
        </w:rPr>
      </w:r>
    </w:p>
    <w:p>
      <w:pPr>
        <w:pStyle w:val="Normal"/>
        <w:jc w:val="both"/>
        <w:rPr>
          <w:rFonts w:ascii="Times New Roman" w:hAnsi="Times New Roman" w:eastAsia="SimSun" w:cs="Mangal"/>
          <w:color w:val="auto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1. </w:t>
      </w:r>
      <w:r>
        <w:rPr>
          <w:rFonts w:eastAsia="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>Антипин Владимир Владимирович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 - лауреат международных и всероссийских конкурсов, доцент кафедры хореографического искусства, декан факультета театрального и хореографического искусств «Сибирского государственного института искусств имени Дмитрия Хворостовского» (г. Красноярск);</w:t>
      </w:r>
    </w:p>
    <w:p>
      <w:pPr>
        <w:pStyle w:val="Normal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kern w:val="0"/>
          <w:lang w:val="ru-RU"/>
        </w:rPr>
      </w:r>
    </w:p>
    <w:p>
      <w:pPr>
        <w:pStyle w:val="Normal"/>
        <w:jc w:val="both"/>
        <w:rPr>
          <w:rFonts w:ascii="Times New Roman" w:hAnsi="Times New Roman" w:eastAsia="SimSun" w:cs="Mangal"/>
          <w:color w:val="auto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2. </w:t>
      </w:r>
      <w:r>
        <w:rPr>
          <w:rFonts w:eastAsia="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>Крупко Ольга Геннадьевна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 - заслуженный работник культуры РФ, заведующая профессиональной практикой, преподаватель специальных дисциплин высшей категории Новосибирского государственного хореографического училища (г. Новосибирск);</w:t>
      </w:r>
    </w:p>
    <w:p>
      <w:pPr>
        <w:pStyle w:val="Normal"/>
        <w:jc w:val="both"/>
        <w:rPr>
          <w:color w:val="000000"/>
          <w:kern w:val="0"/>
          <w:lang w:val="ru-RU"/>
        </w:rPr>
      </w:pPr>
      <w:r>
        <w:rPr>
          <w:color w:val="000000"/>
          <w:kern w:val="0"/>
          <w:lang w:val="ru-RU"/>
        </w:rPr>
      </w:r>
    </w:p>
    <w:p>
      <w:pPr>
        <w:pStyle w:val="Normal"/>
        <w:jc w:val="both"/>
        <w:rPr>
          <w:rFonts w:ascii="Times New Roman" w:hAnsi="Times New Roman" w:eastAsia="SimSun" w:cs="Mangal"/>
          <w:color w:val="auto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Times New Roman" w:hAnsi="Times New Roman"/>
          <w:color w:val="000000"/>
          <w:kern w:val="0"/>
          <w:sz w:val="28"/>
          <w:szCs w:val="28"/>
          <w:lang w:val="ru-RU" w:eastAsia="zh-CN" w:bidi="hi-IN"/>
        </w:rPr>
        <w:t xml:space="preserve">3. </w:t>
      </w:r>
      <w:r>
        <w:rPr>
          <w:rFonts w:eastAsia="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>Парников Виктор Михайлович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 - специалист отдела хореографического искусства Государственного Российского Дома народного творчества им. 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В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.Д. Поленова, участник телешоу «Танцы на ТНТ» 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(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>1-й сезон) (г. Москва).</w:t>
      </w:r>
    </w:p>
    <w:p>
      <w:pPr>
        <w:pStyle w:val="Normal"/>
        <w:jc w:val="both"/>
        <w:rPr>
          <w:rFonts w:ascii="Times New Roman" w:hAnsi="Times New Roman" w:eastAsia="SimSun" w:cs="Mangal"/>
          <w:color w:val="auto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8"/>
          <w:szCs w:val="28"/>
          <w:lang w:val="en-US" w:eastAsia="zh-CN" w:bidi="hi-IN"/>
        </w:rPr>
      </w:r>
    </w:p>
    <w:p>
      <w:pPr>
        <w:pStyle w:val="Normal"/>
        <w:jc w:val="both"/>
        <w:rPr>
          <w:rFonts w:ascii="Times New Roman" w:hAnsi="Times New Roman" w:eastAsia="SimSun" w:cs="Mangal"/>
          <w:color w:val="auto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Times New Roman" w:hAnsi="Times New Roman"/>
          <w:color w:val="000000"/>
          <w:kern w:val="0"/>
          <w:sz w:val="28"/>
          <w:szCs w:val="28"/>
          <w:lang w:val="ru-RU" w:eastAsia="zh-CN" w:bidi="hi-IN"/>
        </w:rPr>
        <w:t xml:space="preserve">4. </w:t>
      </w:r>
      <w:r>
        <w:rPr>
          <w:rFonts w:eastAsia="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>Роппель Игорь Владимирович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 - и.о. директора театра балета Юрия Григоровича,  заслуженный артист Карачаево - Черкесской Республики, (г. Краснодар);</w:t>
      </w:r>
    </w:p>
    <w:p>
      <w:pPr>
        <w:pStyle w:val="Normal"/>
        <w:jc w:val="both"/>
        <w:rPr>
          <w:rFonts w:ascii="Times New Roman" w:hAnsi="Times New Roman" w:eastAsia="SimSun" w:cs="Mangal"/>
          <w:color w:val="000000"/>
          <w:kern w:val="0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color w:val="000000"/>
          <w:kern w:val="0"/>
          <w:sz w:val="28"/>
          <w:szCs w:val="28"/>
          <w:lang w:val="ru-RU" w:eastAsia="zh-CN" w:bidi="hi-IN"/>
        </w:rPr>
      </w:r>
    </w:p>
    <w:p>
      <w:pPr>
        <w:pStyle w:val="Normal"/>
        <w:jc w:val="both"/>
        <w:rPr/>
      </w:pPr>
      <w:r>
        <w:rPr>
          <w:rFonts w:eastAsia="SimSun" w:cs="Mangal" w:ascii="Times New Roman" w:hAnsi="Times New Roman"/>
          <w:color w:val="000000"/>
          <w:kern w:val="0"/>
          <w:sz w:val="28"/>
          <w:szCs w:val="28"/>
          <w:lang w:val="ru-RU" w:eastAsia="zh-CN" w:bidi="hi-IN"/>
        </w:rPr>
        <w:t xml:space="preserve">5. </w:t>
      </w:r>
      <w:r>
        <w:rPr>
          <w:rFonts w:eastAsia="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>Соколова Ирина А</w:t>
      </w:r>
      <w:r>
        <w:rPr>
          <w:rFonts w:eastAsia="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>натольевна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 - преподаватель высшей квалификационной категории Омского областного колледжа культуры и искусства, руководитель ансамбля бального танца "Визави" Омского областного колледжа культуры и искусства (г. Омск);</w:t>
      </w:r>
    </w:p>
    <w:p>
      <w:pPr>
        <w:pStyle w:val="Normal"/>
        <w:jc w:val="both"/>
        <w:rPr>
          <w:rFonts w:ascii="Times New Roman" w:hAnsi="Times New Roman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</w:r>
    </w:p>
    <w:p>
      <w:pPr>
        <w:pStyle w:val="Normal"/>
        <w:jc w:val="both"/>
        <w:rPr>
          <w:rFonts w:ascii="Times New Roman" w:hAnsi="Times New Roman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Ответственная за проведение: </w:t>
      </w: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lang w:val="ru-RU" w:eastAsia="zh-CN" w:bidi="hi-IN"/>
        </w:rPr>
        <w:t xml:space="preserve">Литовко Марина Александровна - </w:t>
      </w:r>
      <w:r>
        <w:rPr>
          <w:rFonts w:eastAsia="SimSun" w:cs="Mangal" w:ascii="Times New Roman" w:hAnsi="Times New Roman"/>
          <w:b/>
          <w:bCs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zh-CN" w:bidi="hi-IN"/>
        </w:rPr>
        <w:t>8 902 144 70 69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6"/>
    <w:next w:val="Style17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3">
    <w:name w:val="Heading 3"/>
    <w:basedOn w:val="Style16"/>
    <w:next w:val="Style17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3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329</TotalTime>
  <Application>LibreOffice/6.4.4.2$Windows_X86_64 LibreOffice_project/3d775be2011f3886db32dfd395a6a6d1ca2630ff</Application>
  <Pages>4</Pages>
  <Words>665</Words>
  <Characters>5111</Characters>
  <CharactersWithSpaces>5685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2021-04-20T13:23:02Z</cp:lastPrinted>
  <dcterms:modified xsi:type="dcterms:W3CDTF">2021-04-21T07:03:08Z</dcterms:modified>
  <cp:revision>25</cp:revision>
  <dc:subject/>
  <dc:title/>
</cp:coreProperties>
</file>