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Клубнику на заметку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(информационно-методическое письмо)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Информационное обеспечение организации и проведения мероприятия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Качество информационного обеспечения должно соответствовать требованиям Закона РФ от 07.02.1992 № 2300-1 (ред. от 23.07.2008) «О защите прав потребителей». Информационное обеспечение подразумевает: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информации в соответствии с принципами полноты, достаточности и необходимости  представляемых сведений;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информацию, доступную всем потребителям услуги.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плане работы оргкомитета по организации мероприятия одним из первых направлений указывается система информационного обеспечения, включающая разработку: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маркетинговых действий (в течение первой недели после организации рабочей группы мероприятия);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PR-</w:t>
      </w:r>
      <w:r>
        <w:rPr>
          <w:rFonts w:ascii="Times New Roman" w:hAnsi="Times New Roman"/>
          <w:sz w:val="28"/>
          <w:szCs w:val="28"/>
          <w:lang w:val="ru-RU"/>
        </w:rPr>
        <w:t>мероприятий (в течение двух недель после проведения первого заседания оргкомитета);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рекламной кампании (в случае необходимости привлечения зрителей, распространения билетов);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спонсорского пакета (в случае необходимости привлечения партнеров и спонсоров проекта).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информационному обеспечению также относится разработка макетов: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пригласительного билета;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афиши, рекламной листовки, флаера, вымпела и пр.;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программы концертной части мероприятия.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мероприятия необходимо разработать единую полиграфию. Афиша, листовка, флаер, программа, пригласительный билет и другая полиграфическая продукция должны быть выполнены в едином стиле. Тогда мероприятие будут узнавать и участники, и зрители. Они должны ассоциировать его только с вашим учреждением и ни с каким другим больше.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В соответствии с Федеральным законом «О защите детей от информации, причиняющий вред их здоровью и развитию» от 28 июля 2012 г. № 139-ФЗ на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р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екламных информационных продуктах </w:t>
      </w:r>
      <w:r>
        <w:rPr>
          <w:rFonts w:eastAsia="Times New Roman" w:cs="Times New Roman" w:ascii="Times New Roman" w:hAnsi="Times New Roman"/>
          <w:sz w:val="28"/>
          <w:szCs w:val="28"/>
        </w:rPr>
        <w:t>обязательно должен быть размещен информационный знак, обозначающий категорию информационной продукции: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Статья 12. Знак информационной продукции</w:t>
      </w:r>
    </w:p>
    <w:p>
      <w:pPr>
        <w:pStyle w:val="Normal"/>
        <w:widowControl w:val="false"/>
        <w:tabs>
          <w:tab w:val="clear" w:pos="709"/>
          <w:tab w:val="left" w:pos="84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>
      <w:pPr>
        <w:pStyle w:val="Normal"/>
        <w:widowControl w:val="false"/>
        <w:tabs>
          <w:tab w:val="clear" w:pos="709"/>
          <w:tab w:val="left" w:pos="84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1) применительно к категории информационной продукции для детей, не достигших возраста шести лет, — в виде цифры «0» и знака «плюс»; </w:t>
      </w:r>
    </w:p>
    <w:p>
      <w:pPr>
        <w:pStyle w:val="Normal"/>
        <w:widowControl w:val="false"/>
        <w:tabs>
          <w:tab w:val="clear" w:pos="709"/>
          <w:tab w:val="left" w:pos="84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2) применительно к категории информационной продукции для детей, достигших возраста шести лет, — в виде цифры «</w:t>
      </w:r>
      <w:r>
        <w:rPr>
          <w:rStyle w:val="Style16"/>
          <w:rFonts w:cs="Liberation Serif"/>
          <w:b w:val="false"/>
          <w:i w:val="false"/>
          <w:sz w:val="28"/>
          <w:shd w:fill="auto" w:val="clear"/>
        </w:rPr>
        <w:t>6</w:t>
      </w:r>
      <w:r>
        <w:rPr>
          <w:rStyle w:val="4pt"/>
          <w:rFonts w:cs="Liberation Serif"/>
          <w:i w:val="false"/>
          <w:sz w:val="28"/>
          <w:shd w:fill="auto" w:val="clear"/>
        </w:rPr>
        <w:t>»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знака «плюс»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(или) текстового предупреждения в виде словосочетания «для детей старше шести лет»;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 xml:space="preserve">3) применительно к категории информационной продукции для детей, достигших возраста двенадцати лет,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виде цифры «12» и знака </w:t>
      </w:r>
      <w:r>
        <w:rPr>
          <w:rFonts w:eastAsia="Times New Roman" w:cs="Times New Roman" w:ascii="Times New Roman" w:hAnsi="Times New Roman"/>
          <w:sz w:val="28"/>
          <w:szCs w:val="28"/>
        </w:rPr>
        <w:t>«плюс» и (или) текстового предупреждения в виде словосочетания «для детей старше 12 лет»;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4) применительно к категории информационной продукции для детей, достигших возраста шестнадцати лет, в виде цифры «16» и знака «плюс» и (или) текстового предупреждения в виде словосочетания «для детей старше 16 лет»;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5) применительно к категории информационной продукции, запрещенной для детей, – в виде цифры «18» и знака «плюс» и (или) текстового предупреждения в виде словосочетания «запрещено для детей».</w:t>
      </w:r>
    </w:p>
    <w:p>
      <w:pPr>
        <w:pStyle w:val="Normal"/>
        <w:tabs>
          <w:tab w:val="clear" w:pos="709"/>
          <w:tab w:val="left" w:pos="3563" w:leader="none"/>
          <w:tab w:val="left" w:pos="4591" w:leader="none"/>
          <w:tab w:val="left" w:pos="4932" w:leader="none"/>
          <w:tab w:val="left" w:pos="5734" w:leader="none"/>
          <w:tab w:val="right" w:pos="6445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(Часть в редакции, введенной в действие с 30 июля 2012 года Федеральным законом от 28 июля 2012 года № 139-ФЗ. – См. предыдущую редакцию).</w:t>
      </w:r>
    </w:p>
    <w:p>
      <w:pPr>
        <w:pStyle w:val="Normal"/>
        <w:tabs>
          <w:tab w:val="clear" w:pos="709"/>
          <w:tab w:val="left" w:pos="3563" w:leader="none"/>
          <w:tab w:val="left" w:pos="4591" w:leader="none"/>
          <w:tab w:val="left" w:pos="4932" w:leader="none"/>
          <w:tab w:val="left" w:pos="5734" w:leader="none"/>
          <w:tab w:val="right" w:pos="6445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</w:t>
      </w:r>
    </w:p>
    <w:p>
      <w:pPr>
        <w:pStyle w:val="Normal"/>
        <w:tabs>
          <w:tab w:val="clear" w:pos="709"/>
          <w:tab w:val="left" w:pos="3563" w:leader="none"/>
          <w:tab w:val="left" w:pos="4591" w:leader="none"/>
          <w:tab w:val="left" w:pos="4937" w:leader="none"/>
          <w:tab w:val="right" w:pos="644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>
      <w:pPr>
        <w:pStyle w:val="Normal"/>
        <w:tabs>
          <w:tab w:val="clear" w:pos="709"/>
          <w:tab w:val="left" w:pos="3563" w:leader="none"/>
          <w:tab w:val="left" w:pos="4586" w:leader="none"/>
          <w:tab w:val="left" w:pos="4927" w:leader="none"/>
          <w:tab w:val="left" w:pos="5753" w:leader="none"/>
          <w:tab w:val="right" w:pos="6445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(Часть в редакции, введенной в действие с 30 июля 2012 года Федеральным законом от 28 июля 2012 года №139-ФЗ. – См. предыдущую редакцию).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5.Текстовое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                 № 53-Ф3 «О государственном языке Российской Федерации»,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(Часть дополнительно включена с 30 июля 2012 года Федеральным законом от 28 июля 2012 года № 139-ФЗ).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Основные моменты, на которые надо обратить внимание при подготовке </w:t>
      </w:r>
      <w:r>
        <w:rPr>
          <w:rFonts w:cs="Times New Roman" w:ascii="Times New Roman" w:hAnsi="Times New Roman"/>
          <w:sz w:val="28"/>
          <w:szCs w:val="28"/>
          <w:lang w:val="ru-RU"/>
        </w:rPr>
        <w:t>информационно-рекламных материалов</w:t>
      </w:r>
      <w:r>
        <w:rPr>
          <w:rFonts w:cs="Times New Roman" w:ascii="Times New Roman" w:hAnsi="Times New Roman"/>
          <w:sz w:val="28"/>
          <w:szCs w:val="28"/>
        </w:rPr>
        <w:t>, следующие: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эстетическая и художественная привлекательность, дизайн;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использование логотипа, слогана учреждения;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легко запоминающийся текст, полнота информации;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простота, доступность, ясность языка;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грамотность изложения текста.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Афиша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 xml:space="preserve">Афиша — а) объявление о спектакле, концерте, лекции и т. п., вывешиваемое в публичных местах; б) театральная, концертная и т.п. программа.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Афиша мероприятия должна отвечать на следующие вопросы потребителей услуги: что? где? когда? на каких условиях? Поэтому в ней должны быть в полном объеме (помните, «полнота, достоверность, достаточность информации»?) следующие сведения: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полное название учреждения культуры (в соответствии с Уставом): ведомственная принадлежность, почтовый адрес, телефоны; при наличии — логотип учреждения;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рекламируемое мероприятие (форма, название, дополнительная информация: чему посвящается, эксклюзивные сведения и т.п.);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дата проведения мероприятия (число, месяц, год, время);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условия проведения: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а) знак информационной продукции, обозначающий возраст детей, которые вправе воспользоваться услугой (0+, 6+, 12+, 16+, 18+);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б) вход на мероприятие: свободный, платный (цена билета), благотворительный взнос;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в) справки по тел.: (указать № телефона учреждения или кассы).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Приглашение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Приглашение — письмо, записка и т.п. с просьбой прийти, приехать куда-либо, принять участие в чем-либо.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При разработке приглашения необходимо учитывать те же основные моменты, что и при подготовке афиши.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Программа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Программа — а) перечень отдельных номеров, исполняемых на вечере, концерте, цирковом представлении; б) книжечка или листок с краткими сведениями о спектакле, концерте с перечнем исполнителей.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Программа в соответствии с принципами полноты, достаточности и необходимости представляемых сведений может содержать следующую информацию: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название учреждения, организующего мероприятие;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название мероприятия;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дата, место проведения;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названия номеров программы, исполнители;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организаторы, подготовившие мероприятие (состав режиссерско-постановочной группы и др.);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партнеры мероприятия;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волонтеры.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Названия номеров программы должны включать полную информацию  как о самом исполняемом произведении (авторы, название), так и об исполнителях (солисте, аккомпаниаторе, коллективе и его руководителях). Необходимо указать их почетные звания и награды: народный, заслуженный артист России; заслуженный работник культуры Российской Федерации; народный </w:t>
      </w:r>
      <w:r>
        <w:rPr>
          <w:rFonts w:eastAsia="Times New Roman" w:cs="Times New Roman" w:ascii="Times New Roman" w:hAnsi="Times New Roman"/>
          <w:sz w:val="28"/>
          <w:szCs w:val="28"/>
        </w:rPr>
        <w:t>коллектив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заслуженный коллектив </w:t>
      </w:r>
      <w:r>
        <w:rPr>
          <w:rFonts w:eastAsia="Times New Roman" w:cs="Times New Roman" w:ascii="Times New Roman" w:hAnsi="Times New Roman"/>
          <w:sz w:val="28"/>
          <w:szCs w:val="28"/>
        </w:rPr>
        <w:t>самодеятельного художественного творчества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Алтайского края; обладатель премии имени...; лауреат международного, всероссийского, межрегионального, краевого конкурса и т. п.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Подготовила Н.А. Кучуева,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зав. сектором информационно-издательской деятельности АГДНТ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rbel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Style16">
    <w:name w:val="Основной текст + Курсив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eastAsia="ru-RU"/>
    </w:rPr>
  </w:style>
  <w:style w:type="character" w:styleId="4pt">
    <w:name w:val="Основной текст + 4 pt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shd w:fill="FFFFFF" w:val="clear"/>
      <w:lang w:eastAsia="ru-RU"/>
    </w:rPr>
  </w:style>
  <w:style w:type="character" w:styleId="Style17">
    <w:name w:val="Колонтитул"/>
    <w:qFormat/>
    <w:rPr>
      <w:rFonts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eastAsia="ru-RU"/>
    </w:rPr>
  </w:style>
  <w:style w:type="character" w:styleId="Style18">
    <w:name w:val="Колонтитул_"/>
    <w:qFormat/>
    <w:rPr>
      <w:rFonts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Corbel14pt">
    <w:name w:val="Основной текст + Corbel;14 pt"/>
    <w:qFormat/>
    <w:rPr>
      <w:rFonts w:ascii="Corbel" w:hAnsi="Corbel" w:eastAsia="Corbel"/>
      <w:i/>
      <w:iCs/>
      <w:color w:val="000000"/>
      <w:spacing w:val="0"/>
      <w:w w:val="100"/>
      <w:sz w:val="28"/>
      <w:szCs w:val="28"/>
      <w:shd w:fill="FFFFFF" w:val="clear"/>
      <w:lang w:eastAsia="ru-RU"/>
    </w:rPr>
  </w:style>
  <w:style w:type="character" w:styleId="2">
    <w:name w:val="Основной текст (2) + Курсив"/>
    <w:qFormat/>
    <w:rPr>
      <w:rFonts w:ascii="Lucida Sans Unicode" w:hAnsi="Lucida Sans Unicode" w:eastAsia="Lucida Sans Unicode"/>
      <w:i/>
      <w:iCs/>
      <w:color w:val="000000"/>
      <w:spacing w:val="0"/>
      <w:w w:val="100"/>
      <w:sz w:val="10"/>
      <w:szCs w:val="10"/>
      <w:shd w:fill="FFFFFF" w:val="clear"/>
      <w:lang w:eastAsia="ru-RU"/>
    </w:rPr>
  </w:style>
  <w:style w:type="character" w:styleId="21">
    <w:name w:val="Основной текст (2)_"/>
    <w:qFormat/>
    <w:rPr>
      <w:rFonts w:ascii="Lucida Sans Unicode" w:hAnsi="Lucida Sans Unicode" w:eastAsia="Lucida Sans Unicode"/>
      <w:spacing w:val="-10"/>
      <w:sz w:val="10"/>
      <w:szCs w:val="10"/>
      <w:shd w:fill="FFFFFF" w:val="clear"/>
    </w:rPr>
  </w:style>
  <w:style w:type="character" w:styleId="1">
    <w:name w:val="Основной текст1"/>
    <w:qFormat/>
    <w:rPr>
      <w:rFonts w:ascii="Lucida Sans Unicode" w:hAnsi="Lucida Sans Unicode" w:eastAsia="Lucida Sans Unicode"/>
      <w:color w:val="000000"/>
      <w:spacing w:val="0"/>
      <w:w w:val="100"/>
      <w:sz w:val="23"/>
      <w:szCs w:val="23"/>
      <w:shd w:fill="FFFFFF" w:val="clear"/>
      <w:lang w:eastAsia="ru-RU"/>
    </w:rPr>
  </w:style>
  <w:style w:type="character" w:styleId="11pt">
    <w:name w:val="Основной текст + 11 pt"/>
    <w:qFormat/>
    <w:rPr>
      <w:rFonts w:ascii="Lucida Sans Unicode" w:hAnsi="Lucida Sans Unicode" w:eastAsia="Lucida Sans Unicode"/>
      <w:color w:val="000000"/>
      <w:spacing w:val="0"/>
      <w:w w:val="100"/>
      <w:sz w:val="22"/>
      <w:szCs w:val="22"/>
      <w:shd w:fill="FFFFFF" w:val="clear"/>
      <w:lang w:eastAsia="ru-RU"/>
    </w:rPr>
  </w:style>
  <w:style w:type="character" w:styleId="85pt">
    <w:name w:val="Основной текст + 8;5 pt"/>
    <w:qFormat/>
    <w:rPr>
      <w:rFonts w:ascii="Lucida Sans Unicode" w:hAnsi="Lucida Sans Unicode" w:eastAsia="Lucida Sans Unicode"/>
      <w:color w:val="000000"/>
      <w:spacing w:val="0"/>
      <w:w w:val="100"/>
      <w:sz w:val="17"/>
      <w:szCs w:val="17"/>
      <w:shd w:fill="FFFFFF" w:val="clear"/>
      <w:lang w:eastAsia="ru-RU"/>
    </w:rPr>
  </w:style>
  <w:style w:type="character" w:styleId="Style19">
    <w:name w:val="Основной текст + Полужирный"/>
    <w:qFormat/>
    <w:rPr>
      <w:rFonts w:ascii="Lucida Sans Unicode" w:hAnsi="Lucida Sans Unicode" w:eastAsia="Lucida Sans Unicode"/>
      <w:b/>
      <w:bCs/>
      <w:color w:val="000000"/>
      <w:spacing w:val="0"/>
      <w:w w:val="100"/>
      <w:sz w:val="23"/>
      <w:szCs w:val="23"/>
      <w:shd w:fill="FFFFFF" w:val="clear"/>
      <w:lang w:eastAsia="ru-RU"/>
    </w:rPr>
  </w:style>
  <w:style w:type="character" w:styleId="9pt">
    <w:name w:val="Основной текст + 9 pt"/>
    <w:qFormat/>
    <w:rPr>
      <w:rFonts w:ascii="Lucida Sans Unicode" w:hAnsi="Lucida Sans Unicode" w:eastAsia="Lucida Sans Unicode"/>
      <w:b/>
      <w:bCs/>
      <w:color w:val="000000"/>
      <w:spacing w:val="10"/>
      <w:w w:val="100"/>
      <w:sz w:val="18"/>
      <w:szCs w:val="18"/>
      <w:shd w:fill="FFFFFF" w:val="clear"/>
      <w:lang w:eastAsia="ru-RU"/>
    </w:rPr>
  </w:style>
  <w:style w:type="character" w:styleId="Style20">
    <w:name w:val="Основной текст_"/>
    <w:qFormat/>
    <w:rPr>
      <w:rFonts w:ascii="Lucida Sans Unicode" w:hAnsi="Lucida Sans Unicode" w:eastAsia="Lucida Sans Unicode"/>
      <w:sz w:val="23"/>
      <w:szCs w:val="23"/>
      <w:shd w:fill="FFFFFF" w:val="clear"/>
    </w:rPr>
  </w:style>
  <w:style w:type="character" w:styleId="DefaultParagraphFont">
    <w:name w:val="Default Paragraph Font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22">
    <w:name w:val="Основной текст (2)"/>
    <w:basedOn w:val="Normal"/>
    <w:qFormat/>
    <w:pPr>
      <w:widowControl w:val="false"/>
      <w:shd w:fill="FFFFFF"/>
      <w:spacing w:lineRule="auto" w:line="240" w:before="0" w:after="0"/>
      <w:jc w:val="both"/>
    </w:pPr>
    <w:rPr>
      <w:rFonts w:ascii="Lucida Sans Unicode" w:hAnsi="Lucida Sans Unicode" w:eastAsia="Lucida Sans Unicode"/>
      <w:spacing w:val="-10"/>
      <w:sz w:val="10"/>
      <w:szCs w:val="10"/>
    </w:rPr>
  </w:style>
  <w:style w:type="paragraph" w:styleId="23">
    <w:name w:val="Основной текст2"/>
    <w:basedOn w:val="Normal"/>
    <w:qFormat/>
    <w:pPr>
      <w:widowControl w:val="false"/>
      <w:shd w:fill="FFFFFF"/>
      <w:spacing w:lineRule="exact" w:line="322" w:before="0" w:after="0"/>
      <w:jc w:val="both"/>
    </w:pPr>
    <w:rPr>
      <w:rFonts w:ascii="Lucida Sans Unicode" w:hAnsi="Lucida Sans Unicode" w:eastAsia="Lucida Sans Unicode"/>
      <w:sz w:val="23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LibreOffice/6.4.0.3$Windows_X86_64 LibreOffice_project/b0a288ab3d2d4774cb44b62f04d5d28733ac6df8</Application>
  <Pages>4</Pages>
  <Words>956</Words>
  <Characters>6776</Characters>
  <CharactersWithSpaces>8068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2021-01-13T10:11:14Z</dcterms:modified>
  <cp:revision>14</cp:revision>
  <dc:subject/>
  <dc:title/>
</cp:coreProperties>
</file>