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Приложение 2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Номинация 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«Парковая скульптура. Команды» 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 xml:space="preserve"> Международного фестиваля деревянной скульптуры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«Алтай. Притяжение» </w:t>
      </w:r>
      <w:r>
        <w:rPr>
          <w:b/>
          <w:sz w:val="28"/>
          <w:szCs w:val="28"/>
        </w:rPr>
        <w:t xml:space="preserve">(«Altai. </w:t>
      </w:r>
      <w:r>
        <w:rPr>
          <w:b/>
          <w:sz w:val="28"/>
          <w:szCs w:val="28"/>
          <w:lang w:val="en-US"/>
        </w:rPr>
        <w:t>Magnet</w:t>
      </w:r>
      <w:r>
        <w:rPr>
          <w:b/>
          <w:sz w:val="28"/>
          <w:szCs w:val="28"/>
        </w:rPr>
        <w:t>»)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с 27 августа по 07 сентября 2020 года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eastAsia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u w:val="single"/>
        </w:rPr>
        <w:t>Участники конкурса.</w:t>
      </w:r>
    </w:p>
    <w:p>
      <w:pPr>
        <w:pStyle w:val="Normal"/>
        <w:jc w:val="both"/>
        <w:rPr>
          <w:highlight w:val="yellow"/>
        </w:rPr>
      </w:pPr>
      <w:r>
        <w:rPr>
          <w:sz w:val="28"/>
          <w:szCs w:val="28"/>
        </w:rPr>
        <w:tab/>
      </w:r>
      <w:bookmarkStart w:id="0" w:name="__DdeLink__101_3184360193"/>
      <w:r>
        <w:rPr>
          <w:sz w:val="28"/>
          <w:szCs w:val="28"/>
        </w:rPr>
        <w:t xml:space="preserve">К участию в конкурсе допускаются </w:t>
      </w:r>
      <w:r>
        <w:rPr>
          <w:rFonts w:eastAsia="Arial Unicode MS"/>
          <w:sz w:val="28"/>
          <w:szCs w:val="28"/>
        </w:rPr>
        <w:t>профессиональные мастера ДПИ, художники, скульпторы, преподаватели колледжей, училищ и вузов, представляющие авторские работы</w:t>
      </w:r>
      <w:r>
        <w:rPr>
          <w:sz w:val="28"/>
          <w:szCs w:val="28"/>
        </w:rPr>
        <w:t>, имеющие при себе рабочую форму одежды и прошедшие инструктаж по правилам техники безопасности</w:t>
      </w:r>
      <w:bookmarkEnd w:id="0"/>
      <w:r>
        <w:rPr>
          <w:sz w:val="28"/>
          <w:szCs w:val="28"/>
        </w:rPr>
        <w:t>.</w:t>
      </w:r>
    </w:p>
    <w:p>
      <w:pPr>
        <w:pStyle w:val="Normal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  <w:t>Возраст участников — от 18 лет.</w:t>
      </w:r>
    </w:p>
    <w:p>
      <w:pPr>
        <w:pStyle w:val="Normal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  <w:t xml:space="preserve">Участие в конкурсе подразумевает полное согласие участников с Положением о проведении Фестиваля и Правилами техники безопасности.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highlight w:val="yellow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>
        <w:rPr>
          <w:sz w:val="28"/>
          <w:szCs w:val="28"/>
          <w:u w:val="single"/>
        </w:rPr>
        <w:t xml:space="preserve"> Порядок и условия проведения Номинации.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2.1. В номинации принимают участие команды </w:t>
      </w:r>
      <w:r>
        <w:rPr>
          <w:b/>
          <w:bCs/>
          <w:i/>
          <w:iCs/>
          <w:sz w:val="28"/>
          <w:szCs w:val="28"/>
        </w:rPr>
        <w:t>из 2-х человек.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2.2. Команда, </w:t>
      </w:r>
      <w:r>
        <w:rPr>
          <w:rFonts w:ascii="Times New Roman" w:hAnsi="Times New Roman"/>
          <w:color w:val="auto"/>
          <w:sz w:val="28"/>
          <w:szCs w:val="28"/>
        </w:rPr>
        <w:t xml:space="preserve">в соответствии с эскизом поданной заявкой </w:t>
      </w:r>
      <w:r>
        <w:rPr>
          <w:sz w:val="28"/>
          <w:szCs w:val="28"/>
        </w:rPr>
        <w:t xml:space="preserve">изготавливает композицию из 2-х скульптур, объединённых общим замыслом, одна из которых в готовом виде </w:t>
      </w:r>
      <w:r>
        <w:rPr>
          <w:color w:val="auto"/>
          <w:sz w:val="28"/>
          <w:szCs w:val="28"/>
        </w:rPr>
        <w:t>не менее 2 метров высотой. Для из</w:t>
      </w:r>
      <w:r>
        <w:rPr>
          <w:color w:val="auto"/>
          <w:sz w:val="28"/>
          <w:szCs w:val="28"/>
        </w:rPr>
        <w:t xml:space="preserve">готовления композиции предоставляется 2 (два) </w:t>
      </w:r>
      <w:r>
        <w:rPr>
          <w:rFonts w:ascii="Times New Roman" w:hAnsi="Times New Roman"/>
          <w:color w:val="auto"/>
          <w:sz w:val="28"/>
          <w:szCs w:val="28"/>
        </w:rPr>
        <w:t xml:space="preserve">бревна длиной до 4 м. и </w:t>
      </w:r>
      <w:bookmarkStart w:id="1" w:name="__DdeLink__103_620310773"/>
      <w:r>
        <w:rPr>
          <w:rFonts w:ascii="Times New Roman" w:hAnsi="Times New Roman"/>
          <w:color w:val="auto"/>
          <w:sz w:val="28"/>
          <w:szCs w:val="28"/>
        </w:rPr>
        <w:t xml:space="preserve">диаметром </w:t>
      </w:r>
      <w:r>
        <w:rPr>
          <w:rFonts w:eastAsia="Times New Roman" w:ascii="Times New Roman" w:hAnsi="Times New Roman"/>
          <w:color w:val="auto"/>
          <w:sz w:val="28"/>
          <w:szCs w:val="28"/>
          <w:lang w:val="ru-RU" w:eastAsia="ru-RU"/>
        </w:rPr>
        <w:t>от 0.6 до 0.8 метров</w:t>
      </w:r>
      <w:bookmarkEnd w:id="1"/>
      <w:r>
        <w:rPr>
          <w:rFonts w:ascii="Times New Roman" w:hAnsi="Times New Roman"/>
          <w:color w:val="auto"/>
          <w:sz w:val="28"/>
          <w:szCs w:val="28"/>
        </w:rPr>
        <w:t xml:space="preserve"> каждое.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 xml:space="preserve">2.3. Приоритет отдаётся изделиям, в которых отражена тематика Фестиваля </w:t>
      </w:r>
      <w:r>
        <w:rPr>
          <w:bCs/>
          <w:sz w:val="28"/>
          <w:szCs w:val="28"/>
        </w:rPr>
        <w:t xml:space="preserve">«Алтай. Притяжение» </w:t>
      </w:r>
      <w:r>
        <w:rPr>
          <w:sz w:val="28"/>
          <w:szCs w:val="28"/>
        </w:rPr>
        <w:t xml:space="preserve">(«Altai. </w:t>
      </w:r>
      <w:r>
        <w:rPr>
          <w:sz w:val="28"/>
          <w:szCs w:val="28"/>
          <w:lang w:val="en-US"/>
        </w:rPr>
        <w:t>Magnet</w:t>
      </w:r>
      <w:r>
        <w:rPr>
          <w:sz w:val="28"/>
          <w:szCs w:val="28"/>
        </w:rPr>
        <w:t>»). Приветствуются антиван-дальные подходы в создании скульптур.</w:t>
      </w:r>
    </w:p>
    <w:p>
      <w:pPr>
        <w:pStyle w:val="Normal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  <w:t>2.4. Изделия изготавливаются с использованием электро-, бензо- и ручного инструмента непосредственно на конкурсе, домашние заготовки на конкурсе не используются. Допускается использование рисунков схем, макетов.</w:t>
      </w:r>
    </w:p>
    <w:p>
      <w:pPr>
        <w:pStyle w:val="Normal"/>
        <w:jc w:val="both"/>
        <w:rPr>
          <w:color w:val="auto"/>
        </w:rPr>
      </w:pPr>
      <w:r>
        <w:rPr>
          <w:sz w:val="28"/>
          <w:szCs w:val="28"/>
        </w:rPr>
        <w:tab/>
        <w:t xml:space="preserve">2.5. </w:t>
      </w:r>
      <w:r>
        <w:rPr>
          <w:rFonts w:eastAsia="Arial Unicode MS" w:ascii="Times New Roman" w:hAnsi="Times New Roman"/>
          <w:color w:val="auto"/>
          <w:sz w:val="28"/>
          <w:szCs w:val="28"/>
        </w:rPr>
        <w:t>Участники конкурса используют собственны</w:t>
      </w:r>
      <w:r>
        <w:rPr>
          <w:rFonts w:ascii="Times New Roman" w:hAnsi="Times New Roman"/>
          <w:color w:val="auto"/>
          <w:sz w:val="28"/>
          <w:szCs w:val="28"/>
        </w:rPr>
        <w:t>е</w:t>
      </w:r>
      <w:r>
        <w:rPr>
          <w:rFonts w:eastAsia="Arial Unicode MS" w:ascii="Times New Roman" w:hAnsi="Times New Roman"/>
          <w:color w:val="auto"/>
          <w:sz w:val="28"/>
          <w:szCs w:val="28"/>
        </w:rPr>
        <w:t xml:space="preserve"> электрические или бензиновые цепные пилы. В случае их отсутствия, </w:t>
      </w:r>
      <w:r>
        <w:rPr>
          <w:rFonts w:ascii="Times New Roman" w:hAnsi="Times New Roman"/>
          <w:color w:val="auto"/>
          <w:sz w:val="28"/>
          <w:szCs w:val="28"/>
        </w:rPr>
        <w:t>предоставление электро-, бензопил осуществляется согласно поданной заявке на участие в Фестивале</w:t>
      </w:r>
      <w:r>
        <w:rPr>
          <w:rFonts w:eastAsia="Arial Unicode MS" w:ascii="Times New Roman" w:hAnsi="Times New Roman"/>
          <w:color w:val="auto"/>
          <w:sz w:val="28"/>
          <w:szCs w:val="28"/>
        </w:rPr>
        <w:t>.</w:t>
      </w:r>
    </w:p>
    <w:p>
      <w:pPr>
        <w:pStyle w:val="Normal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  <w:t>2.6. Стиль и исполнение не ограничивают фантазию участников.</w:t>
      </w:r>
    </w:p>
    <w:p>
      <w:pPr>
        <w:pStyle w:val="Normal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  <w:t>2.7. Обязат</w:t>
      </w:r>
      <w:bookmarkStart w:id="2" w:name="_GoBack"/>
      <w:bookmarkEnd w:id="2"/>
      <w:r>
        <w:rPr>
          <w:sz w:val="28"/>
          <w:szCs w:val="28"/>
        </w:rPr>
        <w:t>ельная уборка рабочего места.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2.8. </w:t>
      </w:r>
      <w:r>
        <w:rPr>
          <w:rFonts w:ascii="Times New Roman" w:hAnsi="Times New Roman"/>
          <w:sz w:val="28"/>
          <w:szCs w:val="28"/>
        </w:rPr>
        <w:t>Обработка изделий защитными составами от гниения обязательна. Средства для обработки предоставляет Организаторы.</w:t>
      </w:r>
    </w:p>
    <w:p>
      <w:pPr>
        <w:pStyle w:val="Normal"/>
        <w:jc w:val="both"/>
        <w:rPr>
          <w:color w:val="auto"/>
        </w:rPr>
      </w:pPr>
      <w:r>
        <w:rPr>
          <w:sz w:val="28"/>
          <w:szCs w:val="28"/>
        </w:rPr>
        <w:tab/>
        <w:t xml:space="preserve">2.9. </w:t>
      </w:r>
      <w:r>
        <w:rPr>
          <w:color w:val="auto"/>
          <w:sz w:val="28"/>
          <w:szCs w:val="28"/>
        </w:rPr>
        <w:t>Организаторы оборудуют рабочие места разметкой, электрической розеткой. Мастера могут за свой счет разместить на своем рабочем месте рекламную информацию.</w:t>
      </w:r>
    </w:p>
    <w:p>
      <w:pPr>
        <w:pStyle w:val="Normal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  <w:t>2.10. Организаторы предоставляют материал согласно заявке.</w:t>
      </w:r>
    </w:p>
    <w:p>
      <w:pPr>
        <w:pStyle w:val="Normal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  <w:t>2.11. Изделия, изготовленные в рамках Конкурса, участникам не возвращаются. Решение по дальнейшему использованию/размещению изделий принимают организаторы Конкурса.</w:t>
      </w:r>
    </w:p>
    <w:p>
      <w:pPr>
        <w:pStyle w:val="Normal"/>
        <w:jc w:val="both"/>
        <w:rPr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  <w:u w:val="single"/>
        </w:rPr>
        <w:t>Время проведения конкурса.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ab/>
        <w:t>Заезд, регистрация, расселение участников — 27,28 августа;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ab/>
        <w:t>О</w:t>
      </w:r>
      <w:r>
        <w:rPr>
          <w:rFonts w:eastAsia="Arial Unicode MS" w:ascii="Times New Roman" w:hAnsi="Times New Roman"/>
          <w:sz w:val="28"/>
          <w:szCs w:val="28"/>
          <w:lang w:val="ru-RU"/>
        </w:rPr>
        <w:t>ткрытие Фестиваля — 28 августа;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ab/>
        <w:t>Инструктаж участников Фестиваля, распределение по рабочим местам, начало работ — 28 августа;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ab/>
        <w:t>Окончание работ — 5 сентября;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A"/>
          <w:sz w:val="28"/>
          <w:szCs w:val="28"/>
        </w:rPr>
        <w:t>Закрытие</w:t>
      </w:r>
      <w:r>
        <w:rPr>
          <w:rFonts w:eastAsia="Arial Unicode MS" w:ascii="Times New Roman" w:hAnsi="Times New Roman"/>
          <w:sz w:val="28"/>
          <w:szCs w:val="28"/>
          <w:lang w:val="ru-RU"/>
        </w:rPr>
        <w:t xml:space="preserve"> Фестиваля — </w:t>
      </w:r>
      <w:r>
        <w:rPr>
          <w:rFonts w:eastAsia="Arial Unicode MS" w:ascii="Times New Roman" w:hAnsi="Times New Roman"/>
          <w:color w:val="00000A"/>
          <w:sz w:val="28"/>
          <w:szCs w:val="28"/>
          <w:lang w:val="ru-RU"/>
        </w:rPr>
        <w:t>05</w:t>
      </w:r>
      <w:r>
        <w:rPr>
          <w:rFonts w:eastAsia="Arial Unicode MS" w:ascii="Times New Roman" w:hAnsi="Times New Roman"/>
          <w:sz w:val="28"/>
          <w:szCs w:val="28"/>
          <w:lang w:val="ru-RU"/>
        </w:rPr>
        <w:t xml:space="preserve"> </w:t>
      </w:r>
      <w:r>
        <w:rPr>
          <w:rFonts w:eastAsia="Arial Unicode MS" w:ascii="Times New Roman" w:hAnsi="Times New Roman"/>
          <w:color w:val="00000A"/>
          <w:sz w:val="28"/>
          <w:szCs w:val="28"/>
          <w:lang w:val="ru-RU"/>
        </w:rPr>
        <w:t>сентября</w:t>
      </w:r>
      <w:r>
        <w:rPr>
          <w:rFonts w:eastAsia="Arial Unicode MS" w:ascii="Times New Roman" w:hAnsi="Times New Roman"/>
          <w:sz w:val="28"/>
          <w:szCs w:val="28"/>
          <w:lang w:val="ru-RU"/>
        </w:rPr>
        <w:t>;</w:t>
      </w:r>
    </w:p>
    <w:p>
      <w:pPr>
        <w:pStyle w:val="Normal"/>
        <w:jc w:val="both"/>
        <w:rPr>
          <w:color w:val="auto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bookmarkStart w:id="3" w:name="__DdeLink__226_3362186328"/>
      <w:r>
        <w:rPr>
          <w:rFonts w:ascii="Times New Roman" w:hAnsi="Times New Roman"/>
          <w:color w:val="auto"/>
          <w:sz w:val="28"/>
          <w:szCs w:val="28"/>
        </w:rPr>
        <w:t>Отъезд участников — 6-7 сентября.</w:t>
      </w:r>
      <w:bookmarkEnd w:id="3"/>
    </w:p>
    <w:p>
      <w:pPr>
        <w:pStyle w:val="Normal"/>
        <w:jc w:val="both"/>
        <w:rPr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Начало работы до официального старта конкурса будет основанием для снижения баллов при оценке работы.</w:t>
      </w:r>
    </w:p>
    <w:p>
      <w:pPr>
        <w:pStyle w:val="Normal"/>
        <w:jc w:val="both"/>
        <w:rPr>
          <w:color w:val="000000"/>
          <w:sz w:val="28"/>
          <w:szCs w:val="28"/>
          <w:highlight w:val="yellow"/>
          <w:u w:val="single"/>
        </w:rPr>
      </w:pPr>
      <w:r>
        <w:rPr>
          <w:color w:val="000000"/>
          <w:sz w:val="28"/>
          <w:szCs w:val="28"/>
          <w:u w:val="single"/>
        </w:rPr>
        <w:t>4. Критерии оценки работы команд:</w:t>
      </w:r>
    </w:p>
    <w:p>
      <w:pPr>
        <w:pStyle w:val="Normal"/>
        <w:ind w:firstLine="709"/>
        <w:jc w:val="both"/>
        <w:rPr/>
      </w:pPr>
      <w:r>
        <w:rPr>
          <w:rFonts w:eastAsia="Arial Unicode MS"/>
          <w:sz w:val="28"/>
          <w:szCs w:val="28"/>
        </w:rPr>
        <w:t>техническое мастерство;</w:t>
      </w:r>
    </w:p>
    <w:p>
      <w:pPr>
        <w:pStyle w:val="Normal"/>
        <w:ind w:firstLine="709"/>
        <w:jc w:val="both"/>
        <w:rPr/>
      </w:pPr>
      <w:r>
        <w:rPr>
          <w:rFonts w:eastAsia="Arial Unicode MS"/>
          <w:sz w:val="28"/>
          <w:szCs w:val="28"/>
        </w:rPr>
        <w:t>детальность проработки скульптуры;</w:t>
      </w:r>
    </w:p>
    <w:p>
      <w:pPr>
        <w:pStyle w:val="Normal"/>
        <w:ind w:firstLine="709"/>
        <w:jc w:val="both"/>
        <w:rPr/>
      </w:pPr>
      <w:r>
        <w:rPr>
          <w:rFonts w:eastAsia="Arial Unicode MS"/>
          <w:sz w:val="28"/>
          <w:szCs w:val="28"/>
        </w:rPr>
        <w:t>художественная выразительность;</w:t>
      </w:r>
    </w:p>
    <w:p>
      <w:pPr>
        <w:pStyle w:val="Normal"/>
        <w:ind w:firstLine="709"/>
        <w:jc w:val="both"/>
        <w:rPr/>
      </w:pPr>
      <w:r>
        <w:rPr>
          <w:rFonts w:eastAsia="Arial Unicode MS"/>
          <w:sz w:val="28"/>
          <w:szCs w:val="28"/>
        </w:rPr>
        <w:t>композиционная целостность;</w:t>
      </w:r>
    </w:p>
    <w:p>
      <w:pPr>
        <w:pStyle w:val="Normal"/>
        <w:ind w:firstLine="709"/>
        <w:jc w:val="both"/>
        <w:rPr/>
      </w:pPr>
      <w:r>
        <w:rPr>
          <w:rFonts w:eastAsia="Arial Unicode MS" w:ascii="Times New Roman" w:hAnsi="Times New Roman"/>
          <w:color w:val="000000"/>
          <w:sz w:val="28"/>
          <w:szCs w:val="28"/>
        </w:rPr>
        <w:t xml:space="preserve">оригинальность и поиск новых выразительных средств. </w:t>
      </w:r>
    </w:p>
    <w:p>
      <w:pPr>
        <w:pStyle w:val="Normal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Максимальная оценка жюри 10 балов по каждому критерию.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ru-RU" w:eastAsia="zh-CN" w:bidi="hi-IN"/>
    </w:rPr>
  </w:style>
  <w:style w:type="paragraph" w:styleId="1">
    <w:name w:val="Heading 1"/>
    <w:basedOn w:val="Style17"/>
    <w:next w:val="Style18"/>
    <w:qFormat/>
    <w:pPr>
      <w:spacing w:before="240" w:after="120"/>
      <w:outlineLvl w:val="0"/>
    </w:pPr>
    <w:rPr>
      <w:rFonts w:ascii="Liberation Serif;Times New Roman" w:hAnsi="Liberation Serif;Times New Roman" w:eastAsia="SimSun;宋体" w:cs="Arial"/>
      <w:b/>
      <w:bCs/>
      <w:sz w:val="48"/>
      <w:szCs w:val="48"/>
    </w:rPr>
  </w:style>
  <w:style w:type="paragraph" w:styleId="2">
    <w:name w:val="Heading 2"/>
    <w:basedOn w:val="Normal"/>
    <w:next w:val="Normal"/>
    <w:qFormat/>
    <w:pPr>
      <w:keepNext w:val="true"/>
      <w:spacing w:before="240" w:after="60"/>
      <w:ind w:left="0" w:right="0" w:hanging="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spacing w:before="240" w:after="60"/>
      <w:ind w:left="0" w:right="0" w:hanging="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5">
    <w:name w:val="Heading 5"/>
    <w:basedOn w:val="Style17"/>
    <w:next w:val="Style18"/>
    <w:qFormat/>
    <w:pPr>
      <w:spacing w:before="120" w:after="60"/>
      <w:outlineLvl w:val="4"/>
    </w:pPr>
    <w:rPr>
      <w:rFonts w:ascii="Liberation Serif;Times New Roman" w:hAnsi="Liberation Serif;Times New Roman" w:eastAsia="SimSun;宋体" w:cs="Arial"/>
      <w:b/>
      <w:bCs/>
      <w:sz w:val="20"/>
      <w:szCs w:val="20"/>
    </w:rPr>
  </w:style>
  <w:style w:type="paragraph" w:styleId="6">
    <w:name w:val="Heading 6"/>
    <w:basedOn w:val="Style17"/>
    <w:next w:val="Style18"/>
    <w:qFormat/>
    <w:pPr>
      <w:spacing w:before="60" w:after="60"/>
      <w:outlineLvl w:val="5"/>
    </w:pPr>
    <w:rPr>
      <w:rFonts w:ascii="Liberation Serif;Times New Roman" w:hAnsi="Liberation Serif;Times New Roman" w:eastAsia="SimSun;宋体" w:cs="Arial"/>
      <w:b/>
      <w:bCs/>
      <w:sz w:val="14"/>
      <w:szCs w:val="1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Интернет-ссылка"/>
    <w:semiHidden/>
    <w:unhideWhenUsed/>
    <w:rsid w:val="00470be1"/>
    <w:rPr>
      <w:color w:val="000080"/>
      <w:u w:val="single"/>
    </w:rPr>
  </w:style>
  <w:style w:type="character" w:styleId="Style10">
    <w:name w:val="Посещённая гиперссылка"/>
    <w:rPr>
      <w:color w:val="800000"/>
      <w:u w:val="single"/>
      <w:lang w:val="zxx" w:bidi="zxx"/>
    </w:rPr>
  </w:style>
  <w:style w:type="character" w:styleId="Style11">
    <w:name w:val="Текст выноски Знак"/>
    <w:qFormat/>
    <w:rPr>
      <w:rFonts w:ascii="Tahoma" w:hAnsi="Tahoma" w:eastAsia="Andale Sans UI;Arial Unicode MS" w:cs="Tahoma"/>
      <w:kern w:val="2"/>
      <w:sz w:val="16"/>
      <w:szCs w:val="16"/>
      <w:lang w:val="zxx" w:eastAsia="zh-CN"/>
    </w:rPr>
  </w:style>
  <w:style w:type="character" w:styleId="21">
    <w:name w:val="Заголовок 2 Знак"/>
    <w:qFormat/>
    <w:rPr>
      <w:rFonts w:ascii="Cambria" w:hAnsi="Cambria" w:eastAsia="Times New Roman" w:cs="Times New Roman"/>
      <w:b/>
      <w:bCs/>
      <w:i/>
      <w:iCs/>
      <w:kern w:val="2"/>
      <w:sz w:val="28"/>
      <w:szCs w:val="28"/>
      <w:lang w:val="zxx" w:eastAsia="zh-CN"/>
    </w:rPr>
  </w:style>
  <w:style w:type="character" w:styleId="31">
    <w:name w:val="Заголовок 3 Знак"/>
    <w:qFormat/>
    <w:rPr>
      <w:rFonts w:ascii="Cambria" w:hAnsi="Cambria" w:eastAsia="Times New Roman" w:cs="Times New Roman"/>
      <w:b/>
      <w:bCs/>
      <w:kern w:val="2"/>
      <w:sz w:val="26"/>
      <w:szCs w:val="26"/>
      <w:lang w:val="zxx" w:eastAsia="zh-CN"/>
    </w:rPr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/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/>
  </w:style>
  <w:style w:type="character" w:styleId="WW8Num10z1">
    <w:name w:val="WW8Num10z1"/>
    <w:qFormat/>
    <w:rPr>
      <w:rFonts w:ascii="Symbol" w:hAnsi="Symbol" w:cs="OpenSymbol;Arial Unicode MS"/>
    </w:rPr>
  </w:style>
  <w:style w:type="character" w:styleId="WW8Num10z0">
    <w:name w:val="WW8Num10z0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6z0">
    <w:name w:val="WW8Num6z0"/>
    <w:qFormat/>
    <w:rPr>
      <w:rFonts w:ascii="Symbol" w:hAnsi="Symbol" w:cs="OpenSymbol;Arial Unicode MS"/>
      <w:caps w:val="false"/>
      <w:smallCaps w:val="false"/>
      <w:color w:val="474747"/>
      <w:spacing w:val="0"/>
      <w:sz w:val="24"/>
    </w:rPr>
  </w:style>
  <w:style w:type="character" w:styleId="Style12">
    <w:name w:val="Выделение жирным"/>
    <w:qFormat/>
    <w:rPr>
      <w:b/>
      <w:bCs/>
    </w:rPr>
  </w:style>
  <w:style w:type="character" w:styleId="WW8Num8z0">
    <w:name w:val="WW8Num8z0"/>
    <w:qFormat/>
    <w:rPr>
      <w:rFonts w:ascii="Symbol" w:hAnsi="Symbol" w:cs="OpenSymbol;Arial Unicode MS"/>
      <w:caps w:val="false"/>
      <w:smallCaps w:val="false"/>
      <w:color w:val="474747"/>
      <w:spacing w:val="0"/>
      <w:sz w:val="24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Symbol" w:hAnsi="Symbol" w:cs="Symbol"/>
      <w:sz w:val="28"/>
      <w:szCs w:val="28"/>
    </w:rPr>
  </w:style>
  <w:style w:type="character" w:styleId="Style13">
    <w:name w:val="Выделение"/>
    <w:qFormat/>
    <w:rPr>
      <w:i/>
      <w:iCs/>
    </w:rPr>
  </w:style>
  <w:style w:type="character" w:styleId="11">
    <w:name w:val="Основной шрифт абзаца1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>
      <w:rFonts w:ascii="Arial" w:hAnsi="Arial" w:cs="Arial"/>
      <w:b w:val="false"/>
      <w:i w:val="false"/>
      <w:caps w:val="false"/>
      <w:smallCaps w:val="false"/>
      <w:spacing w:val="0"/>
      <w:sz w:val="23"/>
      <w:szCs w:val="28"/>
    </w:rPr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22">
    <w:name w:val="Основной шрифт абзаца2"/>
    <w:qFormat/>
    <w:rPr/>
  </w:style>
  <w:style w:type="character" w:styleId="32">
    <w:name w:val="Основной шрифт абзаца3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sz w:val="28"/>
    </w:rPr>
  </w:style>
  <w:style w:type="character" w:styleId="4">
    <w:name w:val="Основной шрифт абзаца4"/>
    <w:qFormat/>
    <w:rPr/>
  </w:style>
  <w:style w:type="character" w:styleId="Style14">
    <w:name w:val="Основной шрифт абзаца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Style15">
    <w:name w:val="Символ сноски"/>
    <w:qFormat/>
    <w:rPr/>
  </w:style>
  <w:style w:type="character" w:styleId="Style16">
    <w:name w:val="Символ концевой сноски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2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3">
    <w:name w:val="Обычный (веб)"/>
    <w:basedOn w:val="Normal"/>
    <w:qFormat/>
    <w:pPr/>
    <w:rPr/>
  </w:style>
  <w:style w:type="paragraph" w:styleId="Style24">
    <w:name w:val="Абзац списка"/>
    <w:basedOn w:val="Normal"/>
    <w:qFormat/>
    <w:pPr>
      <w:spacing w:before="0" w:after="0"/>
      <w:ind w:left="720" w:right="0" w:hanging="0"/>
      <w:contextualSpacing/>
    </w:pPr>
    <w:rPr>
      <w:lang w:val="ru-RU"/>
    </w:rPr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paragraph" w:styleId="12">
    <w:name w:val="Указатель1"/>
    <w:basedOn w:val="Normal"/>
    <w:qFormat/>
    <w:pPr>
      <w:suppressLineNumbers/>
    </w:pPr>
    <w:rPr>
      <w:rFonts w:cs="Tahoma"/>
    </w:rPr>
  </w:style>
  <w:style w:type="paragraph" w:styleId="13">
    <w:name w:val="Название объекта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23">
    <w:name w:val="Указатель2"/>
    <w:basedOn w:val="Normal"/>
    <w:qFormat/>
    <w:pPr>
      <w:suppressLineNumbers/>
    </w:pPr>
    <w:rPr>
      <w:rFonts w:cs="Arial"/>
    </w:rPr>
  </w:style>
  <w:style w:type="paragraph" w:styleId="24">
    <w:name w:val="Название объе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33">
    <w:name w:val="Указатель3"/>
    <w:basedOn w:val="Normal"/>
    <w:qFormat/>
    <w:pPr>
      <w:suppressLineNumbers/>
    </w:pPr>
    <w:rPr>
      <w:rFonts w:cs="Arial"/>
    </w:rPr>
  </w:style>
  <w:style w:type="paragraph" w:styleId="34">
    <w:name w:val="Название объекта3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41">
    <w:name w:val="Указатель4"/>
    <w:basedOn w:val="Normal"/>
    <w:qFormat/>
    <w:pPr>
      <w:suppressLineNumbers/>
    </w:pPr>
    <w:rPr>
      <w:rFonts w:cs="Arial"/>
    </w:rPr>
  </w:style>
  <w:style w:type="paragraph" w:styleId="42">
    <w:name w:val="Название объекта4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51">
    <w:name w:val="Указатель5"/>
    <w:basedOn w:val="Normal"/>
    <w:qFormat/>
    <w:pPr>
      <w:suppressLineNumbers/>
    </w:pPr>
    <w:rPr>
      <w:rFonts w:cs="Arial"/>
    </w:rPr>
  </w:style>
  <w:style w:type="paragraph" w:styleId="Style27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8">
    <w:name w:val="Содержимое списка"/>
    <w:basedOn w:val="Normal"/>
    <w:qFormat/>
    <w:pPr>
      <w:ind w:left="567" w:right="0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Application>LibreOffice/6.3.3.2$Windows_X86_64 LibreOffice_project/a64200df03143b798afd1ec74a12ab50359878ed</Application>
  <Pages>2</Pages>
  <Words>355</Words>
  <Characters>2535</Characters>
  <CharactersWithSpaces>2890</CharactersWithSpaces>
  <Paragraphs>37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2017-12-12T13:19:00Z</dcterms:created>
  <dc:creator/>
  <dc:description/>
  <dc:language>ru-RU</dc:language>
  <cp:lastModifiedBy/>
  <cp:lastPrinted>2019-12-30T12:52:00Z</cp:lastPrinted>
  <dcterms:modified xsi:type="dcterms:W3CDTF">2020-02-11T15:27:29Z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