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Правительство Алтайского края</w:t>
      </w:r>
    </w:p>
    <w:p>
      <w:pPr>
        <w:pStyle w:val="Normal"/>
        <w:jc w:val="center"/>
        <w:rPr/>
      </w:pP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auto"/>
          <w:sz w:val="32"/>
          <w:szCs w:val="32"/>
          <w:lang w:val="ru-RU" w:eastAsia="zh-CN" w:bidi="ar-SA"/>
        </w:rPr>
        <w:t xml:space="preserve">Министерство культуры </w:t>
      </w: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Алтайского края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Алтайский государственный Дом народного творчества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Администрация Быстроистокского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Культурный Фонд Валерия Золотухина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44"/>
          <w:szCs w:val="44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44"/>
          <w:szCs w:val="44"/>
          <w:lang w:val="ru-RU"/>
        </w:rPr>
        <w:t>ПРОГРАММА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Межрегионального фестиваля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детского театрального творчества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имени В.С. Золотухина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«ИСТОК»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6"/>
          <w:szCs w:val="36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28-30 октября 2019 года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ru-RU"/>
        </w:rPr>
        <w:t>с. Быстрый Исток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ПРОГРАММА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Межрегионального фестиваля детского театрального творчества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имени В.С. Золотухина «ИСТОК»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27  октября, 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  <w:lang w:val="ru-RU" w:eastAsia="zh-CN" w:bidi="ar-SA"/>
        </w:rPr>
        <w:t>воскресенье</w:t>
      </w:r>
    </w:p>
    <w:tbl>
      <w:tblPr>
        <w:tblW w:w="10611" w:type="dxa"/>
        <w:jc w:val="left"/>
        <w:tblInd w:w="-15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4"/>
        <w:gridCol w:w="7425"/>
        <w:gridCol w:w="1942"/>
      </w:tblGrid>
      <w:tr>
        <w:trPr/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Репетиция программы мероприятия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Концертный зал «Сибирь», г. Барнаул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«Кораблик мечты. Пять лет в пути!» Торжественное открытие Межрегионального фестиваля детского театрального творчества им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В.С. Золотухина «ИСТОК»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Концертный зал «Сибирь», г. Барнаул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28  октября, понедельник</w:t>
      </w:r>
    </w:p>
    <w:tbl>
      <w:tblPr>
        <w:tblW w:w="10626" w:type="dxa"/>
        <w:jc w:val="left"/>
        <w:tblInd w:w="-16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60"/>
        <w:gridCol w:w="7409"/>
        <w:gridCol w:w="1957"/>
      </w:tblGrid>
      <w:tr>
        <w:trPr/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Заезд участников фестиваля, размещение, обед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Быстрый Исток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Оргсбор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руководителей детских театральных коллективов. Подготовка к открытию фестиваля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кабинет № </w:t>
            </w:r>
            <w:r>
              <w:rPr>
                <w:rFonts w:eastAsia="Arial Unicode MS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eastAsia="zh-CN" w:bidi="ar-SA"/>
              </w:rPr>
              <w:t>9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«Полный вперёд!»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старт конкурсной программы Межрегионального фестиваля детского театрального творчества имени В.С. Золотухина «ИСТОК»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сцена, </w:t>
            </w:r>
          </w:p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зрительный</w:t>
            </w:r>
          </w:p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зал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ru-RU"/>
              </w:rPr>
              <w:t xml:space="preserve">Тоон Теллеген «Про самый удивительный лес»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ru-RU"/>
              </w:rPr>
              <w:t>школа-студия МТА КАУ «Алтайский государственный театр для детей и молодёжи им. В.С. Золотухина», руководитель Куликова Наталья Викторовна,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режиссёр Чумакова Галина Николаевна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«Там, на неведомых дорожках»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детская театральная студия «Арлекино», МБУК «Троицкий МфКЦ», руководитель Шипунова Анастасия Александровна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Н. Ясминска «Сны в летнюю ночь, или Невероятные видения кота Архимеда»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8"/>
                <w:szCs w:val="28"/>
                <w:u w:val="none"/>
                <w:lang w:val="ru-RU" w:eastAsia="zh-CN" w:bidi="hi-IN"/>
              </w:rPr>
              <w:t>образцовый театр кукол «Добрята», МБУ «Городской Дворец культуры»,</w:t>
            </w: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г. Бийск,  руководитель Поломошнова Наталия Борисовна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Г. Остер «38 попугаев»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творческая мастерская «От и до»  МБУ ДО «ЦДТ г. Горно-Алтайска»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Республика Алтай, руководитель Ерохина-Русьянова Юлия Юрьевна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Б. Екимов «Говори, мама, говори!»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театральная студия «Дебют» «Васильчуковская СОШ» филиал МБОУ «Ключевская СОШ №1» Ключевский район, руководитель Полищук Наталья Александровна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Корней Чуковский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«Федорино горе»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студия музыкально-драматического театра «Печки-лавочки» Шульгинлогский СДК МБУК «МфКЦ Советского района», руководитель Бокова Ольга Захаровна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РДК,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для детей.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Творческая мастерская «От и до», народный театр-студия «Диалог», детская театральная студ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ru-RU" w:bidi="ar-SA"/>
              </w:rPr>
              <w:t xml:space="preserve">ия «Парус»,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 w:eastAsia="zh-CN" w:bidi="hi-IN"/>
              </w:rPr>
              <w:t xml:space="preserve">театральная студия «Дебют»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Районный краеведческий музей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для детей. Т</w:t>
            </w:r>
            <w:r>
              <w:rPr>
                <w:rFonts w:eastAsia="SimSun" w:cs="Times New Roman"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еатральная студия «Окно», театральная студия «Солнышки»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РДК, хоровая студия</w:t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Ужин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Развлекательная программа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«Привет!»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для детей - участников фестиваля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РДК,  фойе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29  октября, вторник</w:t>
      </w:r>
    </w:p>
    <w:tbl>
      <w:tblPr>
        <w:tblW w:w="10603" w:type="dxa"/>
        <w:jc w:val="left"/>
        <w:tblInd w:w="-16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4"/>
        <w:gridCol w:w="7425"/>
        <w:gridCol w:w="1934"/>
      </w:tblGrid>
      <w:tr>
        <w:trPr/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zh-CN" w:bidi="hi-IN"/>
              </w:rPr>
              <w:t>«Чиполлино и его друзья»</w:t>
            </w: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 xml:space="preserve"> инсценировка по сказке Дж. Родари</w:t>
            </w:r>
            <w:r>
              <w:rPr>
                <w:rFonts w:eastAsia="SimSun" w:cs="Times New Roman"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, детский образцовый самодеятельный коллектив Алтайского края театральная студия «Окно», МБУ ДО «Центр детского творчества» Октябрьского района г. Барнаула, руководители Беззубцева Любовь Валерьевна, Быковская Лариса Валентиновна</w:t>
            </w: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val="ru-RU" w:eastAsia="zh-CN" w:bidi="hi-IN"/>
              </w:rPr>
              <w:t xml:space="preserve"> 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«Сказка по-старому»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по мотивам русской народной сказки «Колобок»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народный театр-студия «Диалог», МБУК «ДК «Кристалл»,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ЗАТО Сибирский, руководитель Варенникова Елена Ермолаевна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4_2115356055"/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Н. Гумилёв «Охота на носорога»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образцовый самодеятельный коллектив Алтайского края театральная студия «Солнышки», МБУК г. Новоалтайска КДЦ «Космос», руководитель Самошина Наталья Вадимовна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«О самом главном»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детская театральная студ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ru-RU" w:bidi="ar-SA"/>
              </w:rPr>
              <w:t>ия «Парус»,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ru-RU" w:bidi="ar-SA"/>
              </w:rPr>
              <w:t>МБУ ДО Завьяловская ДШИ,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ru-RU" w:bidi="ar-SA"/>
              </w:rPr>
              <w:t>руководител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ь Топильская Светлана Владимировна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«Король Лев» 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бразцовый коллектив Алтайского края театр юного актёра «Хамелеон» МБУ ДО «Центр развития творчества детей и молодежи» Железнодорожного района г. Барнаула,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  <w:lang w:val="ru-RU"/>
              </w:rPr>
              <w:t xml:space="preserve"> руководители Волонтович Екатерина Юрьевна, Мыльцева Ольга Владимировна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«Во всём виноват Папа Карло»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Детский Театральный Центр «Премьера», г. Москва 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bCs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>Конкурс чтецов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Конкурс вокалистов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>Мастер-класс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 для детей.</w:t>
            </w: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 w:eastAsia="zh-CN" w:bidi="hi-IN"/>
              </w:rPr>
              <w:t>Творческая мастерская «От и до», народный театр-студия «Диалог»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РДК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sz w:val="28"/>
                <w:szCs w:val="28"/>
                <w:u w:val="none"/>
                <w:lang w:val="ru-RU" w:eastAsia="zh-CN" w:bidi="hi-IN"/>
              </w:rPr>
              <w:t>Мастер-класс.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A"/>
                <w:sz w:val="28"/>
                <w:szCs w:val="28"/>
                <w:u w:val="none"/>
                <w:lang w:val="ru-RU" w:eastAsia="zh-CN" w:bidi="hi-IN"/>
              </w:rPr>
              <w:t xml:space="preserve"> Т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 w:eastAsia="zh-CN" w:bidi="hi-IN"/>
              </w:rPr>
              <w:t>еатральная студия «Дебют», театральная студ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 w:eastAsia="ru-RU" w:bidi="ar-SA"/>
              </w:rPr>
              <w:t>ия «Парус», студия музыкально-драматического театра «Печки-лавочки»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bookmarkStart w:id="1" w:name="__DdeLink__1833_2115356055"/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РДК</w:t>
            </w:r>
            <w:bookmarkEnd w:id="1"/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,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хоровая студия</w:t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Круглый стол. Встреча руководителей детских театральных коллективов с членами жюри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Развлекательная программа для детей «И снова  здравствуйте!»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РДК,  фойе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30  октября, среда</w:t>
      </w:r>
    </w:p>
    <w:tbl>
      <w:tblPr>
        <w:tblW w:w="10566" w:type="dxa"/>
        <w:jc w:val="left"/>
        <w:tblInd w:w="-16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9"/>
        <w:gridCol w:w="7425"/>
        <w:gridCol w:w="1882"/>
      </w:tblGrid>
      <w:tr>
        <w:trPr/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Спектакль для детей Быстроистокского района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Репетиция церемонии закрытия фестиваля «ИСТОК»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Торжественная церемония закрытия фестиваля детского театрального творчества имени В.С. Золотухина «ИСТОК», вручение наград фестиваля, церемония запуска «корабликов мечты» представителями театральных коллективов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РДК,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после 13.00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Отъезд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Ответственный за проведение фестиваля — ведущий методист Алтайского государственного Дома народного творчества Копнинова Елена Михайловна</w:t>
      </w:r>
    </w:p>
    <w:sectPr>
      <w:footerReference w:type="default" r:id="rId2"/>
      <w:type w:val="nextPage"/>
      <w:pgSz w:w="11906" w:h="16838"/>
      <w:pgMar w:left="870" w:right="902" w:header="0" w:top="720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Arial Unicode MS" w:cs="Arial"/>
      <w:color w:val="auto"/>
      <w:kern w:val="0"/>
      <w:sz w:val="20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b/>
      <w:sz w:val="22"/>
      <w:szCs w:val="20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center"/>
      <w:outlineLvl w:val="1"/>
    </w:pPr>
    <w:rPr>
      <w:rFonts w:eastAsia="Times New Roman"/>
      <w:b/>
      <w:spacing w:val="28"/>
      <w:sz w:val="24"/>
      <w:szCs w:val="20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3">
    <w:name w:val="WW8Num8z3"/>
    <w:qFormat/>
    <w:rPr>
      <w:rFonts w:ascii="Symbol" w:hAnsi="Symbol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3">
    <w:name w:val="WW8Num9z3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0z3">
    <w:name w:val="WW8Num10z3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1z3">
    <w:name w:val="WW8Num11z3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Выделение жирным"/>
    <w:qFormat/>
    <w:rPr>
      <w:b/>
      <w:bCs/>
    </w:rPr>
  </w:style>
  <w:style w:type="character" w:styleId="11">
    <w:name w:val="Заголовок 1 Знак"/>
    <w:qFormat/>
    <w:rPr>
      <w:b/>
      <w:sz w:val="22"/>
    </w:rPr>
  </w:style>
  <w:style w:type="character" w:styleId="21">
    <w:name w:val="Заголовок 2 Знак"/>
    <w:qFormat/>
    <w:rPr>
      <w:rFonts w:ascii="Arial" w:hAnsi="Arial" w:cs="Arial"/>
      <w:b/>
      <w:spacing w:val="28"/>
      <w:sz w:val="24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ascii="Arial" w:hAnsi="Arial"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31">
    <w:name w:val="Основной текст 31"/>
    <w:basedOn w:val="Normal"/>
    <w:qFormat/>
    <w:pPr/>
    <w:rPr>
      <w:sz w:val="28"/>
      <w:szCs w:val="20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211">
    <w:name w:val="Основной текст 21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19"/>
      <w:szCs w:val="19"/>
    </w:rPr>
  </w:style>
  <w:style w:type="paragraph" w:styleId="32">
    <w:name w:val="Основной текст 32"/>
    <w:basedOn w:val="Normal"/>
    <w:qFormat/>
    <w:pPr>
      <w:widowControl/>
    </w:pPr>
    <w:rPr>
      <w:rFonts w:ascii="Times New Roman" w:hAnsi="Times New Roman" w:eastAsia="Times New Roman" w:cs="Times New Roman"/>
      <w:sz w:val="28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Title"/>
    <w:basedOn w:val="Style16"/>
    <w:next w:val="Style17"/>
    <w:qFormat/>
    <w:pPr>
      <w:jc w:val="center"/>
    </w:pPr>
    <w:rPr>
      <w:b/>
      <w:bCs/>
      <w:sz w:val="56"/>
      <w:szCs w:val="56"/>
    </w:rPr>
  </w:style>
  <w:style w:type="paragraph" w:styleId="Style29">
    <w:name w:val="Subtitle"/>
    <w:basedOn w:val="Style16"/>
    <w:next w:val="Style17"/>
    <w:qFormat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Application>LibreOffice/6.3.0.4$Windows_X86_64 LibreOffice_project/057fc023c990d676a43019934386b85b21a9ee99</Application>
  <Pages>4</Pages>
  <Words>598</Words>
  <Characters>4307</Characters>
  <CharactersWithSpaces>4817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2013-09-09T14:44:00Z</dcterms:created>
  <dc:creator/>
  <dc:description/>
  <dc:language>ru-RU</dc:language>
  <cp:lastModifiedBy/>
  <cp:lastPrinted>1995-11-21T17:41:00Z</cp:lastPrinted>
  <dcterms:modified xsi:type="dcterms:W3CDTF">2019-10-24T12:12:03Z</dcterms:modified>
  <cp:revision>749</cp:revision>
  <dc:subject/>
  <dc:title/>
</cp:coreProperties>
</file>