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886AF7" w:rsidRPr="00886AF7" w:rsidTr="00FD29D0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AF7" w:rsidRPr="004B6589" w:rsidRDefault="00886AF7" w:rsidP="008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886AF7" w:rsidRPr="00886AF7" w:rsidTr="00FD2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F7" w:rsidRPr="004B6589" w:rsidRDefault="00886AF7" w:rsidP="008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КАУ АГДНТ о выполнении показателей государственного задания </w:t>
            </w:r>
          </w:p>
        </w:tc>
      </w:tr>
      <w:tr w:rsidR="00886AF7" w:rsidRPr="00886AF7" w:rsidTr="00FD2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F7" w:rsidRDefault="004B6589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1D5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</w:t>
            </w:r>
            <w:r w:rsidR="00886AF7"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4E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886AF7"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5130D4" w:rsidRDefault="005130D4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2"/>
              <w:gridCol w:w="1132"/>
              <w:gridCol w:w="1558"/>
              <w:gridCol w:w="1348"/>
              <w:gridCol w:w="635"/>
              <w:gridCol w:w="708"/>
              <w:gridCol w:w="568"/>
              <w:gridCol w:w="1701"/>
              <w:gridCol w:w="711"/>
              <w:gridCol w:w="938"/>
              <w:gridCol w:w="868"/>
              <w:gridCol w:w="1136"/>
              <w:gridCol w:w="1136"/>
            </w:tblGrid>
            <w:tr w:rsidR="00FF2CE8" w:rsidRPr="00FD29D0" w:rsidTr="007B2B40">
              <w:trPr>
                <w:trHeight w:val="1335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Реестровый номер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базовой услуги или работы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Признак отнесения к услуге или работе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услуги / работы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Содержание 1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Содержание 2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Условие 1</w:t>
                  </w:r>
                </w:p>
              </w:tc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Платность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и единица измерения показателя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Отчетный период</w:t>
                  </w: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Значение, утвержденное в государственном задании на отчетный период</w:t>
                  </w: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Фактическое значение за отчетный период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Отклонение фактического значения от запланированного значения на отчетный период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Краткая характеристика причин отклонения от запланированного значения (дополнительно прилагается подробная характеристика причин отклонения)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010000000120002960707049100200000000004101101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07.049.1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Творческих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(фестиваль, выставка, конкурс, смотр)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="007B2B4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  <w:r w:rsidR="00FD29D0"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010000000120002960707049100300000000003101102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07.049.1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Методических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(семинар, конференция)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  <w:r w:rsidR="00FD29D0"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</w:t>
                  </w: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="007B2B4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010000000120002960707061100600000000003103102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Мастер-классы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="007B2B4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  <w:r w:rsidR="00FD29D0"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010000000120002960707061100200000000007103101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Творческих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(фестиваль, выставка, конкурс, смотр)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мероприятия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="007B2B4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Степень удовлетворенности потребителей качеством выполняемой работы </w:t>
                  </w: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  <w:r w:rsidR="00FD29D0"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010000000120002960707061100300000000006103101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Методических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(семинар, конференция)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мероприятия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  <w:r w:rsidR="00FD29D0"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="007B2B4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0002960707061100100000000008103101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Организация и 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Культурно-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массовых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(иные зрелищные мероприятия)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показатели объема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мероприятия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  <w:r w:rsidR="00FD29D0"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="007B2B4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1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010000000120002960707065100000000000005100102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07.065.1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Работа по хранению, изучению, популяризации и обеспечению сохранности коллекции 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фильмофонда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услуги</w:t>
                  </w:r>
                </w:p>
              </w:tc>
            </w:tr>
            <w:tr w:rsidR="00FD29D0" w:rsidRPr="00FD29D0" w:rsidTr="007B2B40">
              <w:trPr>
                <w:trHeight w:val="67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фильмовых материалов, хранимых в фильмофонде (Единица)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2 805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услуги</w:t>
                  </w:r>
                </w:p>
              </w:tc>
            </w:tr>
            <w:tr w:rsidR="00FD29D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Доля проверенных в течение года фильмовых материалов от общего количества фильмофонда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3,6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7B2B40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010000000120002960707049100100000000005101101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07.049.1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Культурно-массовых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(иные зрелищные мероприятия)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Платная</w:t>
                  </w: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332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332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7B2B40" w:rsidRPr="00FD29D0" w:rsidTr="007B2B40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Степень удовлетворенности потребителей качеством выполняемой работы </w:t>
                  </w: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332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332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B2B40" w:rsidRPr="00FD29D0" w:rsidTr="007B2B40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B40" w:rsidRPr="00FD29D0" w:rsidRDefault="007B2B4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130D4" w:rsidRDefault="005130D4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DF2AA7" w:rsidRPr="00DF2AA7" w:rsidRDefault="00DF2AA7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4B6589" w:rsidRDefault="004B6589">
      <w:pPr>
        <w:sectPr w:rsidR="004B6589" w:rsidSect="00886A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7A57" w:rsidRDefault="005D7A57" w:rsidP="00FA5B21">
      <w:pPr>
        <w:spacing w:after="0"/>
        <w:ind w:firstLine="709"/>
        <w:jc w:val="both"/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 2017 года в </w:t>
      </w:r>
      <w:proofErr w:type="spellStart"/>
      <w:r>
        <w:rPr>
          <w:rFonts w:ascii="Times New Roman" w:hAnsi="Times New Roman"/>
          <w:sz w:val="28"/>
          <w:szCs w:val="28"/>
        </w:rPr>
        <w:t>Санниковском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модельном Доме культуры Первомайского района проходил зональный этап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краевого фестиваля вокально-хорового искусства им. Л.С. Калинкина, в котором участвовали                               77 коллективов из 15 территорий с количеством участников 803 человека. 9  мая в г. Барнауле прошел гала-концерт лауреатов фестиваля, в котором приняли участие 350 человек.</w:t>
      </w:r>
      <w:proofErr w:type="gramEnd"/>
    </w:p>
    <w:bookmarkEnd w:id="0"/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краевого фестиваля актерского мастерства «Арт-полет – 2017» были представлены спектакли: зрители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посмотрели спектакль  народного театра «Шок-О-Лад» г. Новоалтайска КДЦ «Космос»; в </w:t>
      </w:r>
      <w:proofErr w:type="spellStart"/>
      <w:r>
        <w:rPr>
          <w:rFonts w:ascii="Times New Roman" w:hAnsi="Times New Roman"/>
          <w:sz w:val="28"/>
          <w:szCs w:val="28"/>
        </w:rPr>
        <w:t>Ребрихинском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выступил Мамонтовский народный театр со спектаклем по рассказам В.М. Шукшина «Сельские чудики»; </w:t>
      </w:r>
      <w:proofErr w:type="spellStart"/>
      <w:r>
        <w:rPr>
          <w:rFonts w:ascii="Times New Roman" w:hAnsi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народный театр со спектаклем по пьесе В. </w:t>
      </w:r>
      <w:proofErr w:type="spellStart"/>
      <w:r>
        <w:rPr>
          <w:rFonts w:ascii="Times New Roman" w:hAnsi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«Памятник» выступил перед зрителями </w:t>
      </w:r>
      <w:proofErr w:type="spellStart"/>
      <w:r>
        <w:rPr>
          <w:rFonts w:ascii="Times New Roman" w:hAnsi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5D7A57" w:rsidRDefault="005D7A57" w:rsidP="005D7A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реализацией проекта Марафон Дней культуры муниципальных образований Алтайского края «Соседи» произошла замена районов (место проведения).</w:t>
      </w:r>
    </w:p>
    <w:p w:rsidR="005D7A57" w:rsidRDefault="005D7A57" w:rsidP="005D7A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Проведены: краевая выставка вышивки «Мужской стиль», выставка-ярмарка «Живое ремесло», выставка «Родному краю я дарю лоскутную мелодию свою».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Краевой конкурс детских тематических программ «Счастье родиться на этой земле», приуроченный к 80-летию образования Алтайского края и Году экологии, проходил в г. Алейске, ЗАТО Сибирский, с. Целинное Целинного района.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Общее количество участников конкурса — 819 человек. 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В мае на базе Мамонтовского района проходила творческая встреча ветеранских коллективов «Живите в радости!». Тема мероприятия — «Мы можем все!». Во встрече приняли участие   220 ветеранов.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45-летию создания фильма В.М. Шукшина «Печки-лавочки» было  посвящено праздничное мероприятие в кинотеатре «Премьера». Зрителям представлена программа с участием учащихся </w:t>
      </w:r>
      <w:proofErr w:type="spellStart"/>
      <w:r>
        <w:rPr>
          <w:rFonts w:ascii="Times New Roman" w:hAnsi="Times New Roman"/>
          <w:sz w:val="28"/>
          <w:szCs w:val="28"/>
        </w:rPr>
        <w:t>АКККиИ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песенных коллективов города Барнаула.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Проведен цикл мероприятий  для детей: </w:t>
      </w:r>
      <w:proofErr w:type="gramStart"/>
      <w:r>
        <w:rPr>
          <w:rFonts w:ascii="Times New Roman" w:hAnsi="Times New Roman"/>
          <w:sz w:val="28"/>
          <w:szCs w:val="28"/>
        </w:rPr>
        <w:t xml:space="preserve">«Путешествие в мир океана», «Мы – дети одной планеты» (г. Рубцовск), тематические кинопоказы «Планета детства» (гг. Барнаул, Рубцовск). </w:t>
      </w:r>
      <w:proofErr w:type="gramEnd"/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Значимым мероприятием года стали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краевые Дельфийские игры «Вместе лучше!», в которых участвовали 697 человек.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г. Камне-на-Оби и в ДК с. </w:t>
      </w:r>
      <w:proofErr w:type="gramStart"/>
      <w:r>
        <w:rPr>
          <w:rFonts w:ascii="Times New Roman" w:hAnsi="Times New Roman"/>
          <w:sz w:val="28"/>
          <w:szCs w:val="28"/>
        </w:rPr>
        <w:t>Рыбное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Каменского района проходил краевой фестиваль казачьей песни «Казачья вольница».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рамках массовых мероприятий проведены мастер-классы для руководителей академических, народно-певческих, эстрадных коллективов, </w:t>
      </w:r>
      <w:r>
        <w:rPr>
          <w:rFonts w:ascii="Times New Roman" w:hAnsi="Times New Roman"/>
          <w:sz w:val="28"/>
          <w:szCs w:val="28"/>
        </w:rPr>
        <w:lastRenderedPageBreak/>
        <w:t>композиторов-любителей, любителей лоскутного шитья. Для участников Дельфийских игр проведены мастер-классы по шести номинациям.</w:t>
      </w:r>
    </w:p>
    <w:p w:rsidR="005D7A57" w:rsidRDefault="005D7A57" w:rsidP="005D7A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Сектором повышения квалификации организовано обучение трех групп работников учреждений культуры с количеством слушателей 102 человека. Повышение квалификации прошли руководители поселенческих КДУ, специалисты муниципальных библиотек по программе «Компьютерные и информационные технологии», руководители и специалисты поселенческих и городских муниципальных библиотек.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июне состоялся выезд специалистов АГДНТ в сельские учреждения культуры </w:t>
      </w:r>
      <w:proofErr w:type="spellStart"/>
      <w:r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>, Рубцовского районов с целью изучения опыта работы и условий по доступности учреждений культуры. Всего посетили                    10 учреждений культуры.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июне на базе учреждений </w:t>
      </w:r>
      <w:proofErr w:type="spellStart"/>
      <w:r>
        <w:rPr>
          <w:rFonts w:ascii="Times New Roman" w:hAnsi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прошел семинар-практикум по теме «Деятельность учреждений культуры по повышению качества жизни сельского населения» и информационно-методический день «Обеспечение доступности и открытости учреждений культуры для посетителей учреждений культуры». В них приняли участие специалисты </w:t>
      </w:r>
      <w:proofErr w:type="spellStart"/>
      <w:r>
        <w:rPr>
          <w:rFonts w:ascii="Times New Roman" w:hAnsi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Тогульского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в количество 63 человек. </w:t>
      </w:r>
      <w:r>
        <w:rPr>
          <w:rFonts w:ascii="Times New Roman" w:hAnsi="Times New Roman"/>
          <w:sz w:val="28"/>
          <w:szCs w:val="28"/>
        </w:rPr>
        <w:tab/>
        <w:t xml:space="preserve">Семинар-практикум и информационно-методический день с такой же тематикой  проведены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Рубцовском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(проведение этих мероприятий планировалось в </w:t>
      </w:r>
      <w:proofErr w:type="spellStart"/>
      <w:r>
        <w:rPr>
          <w:rFonts w:ascii="Times New Roman" w:hAnsi="Times New Roman"/>
          <w:sz w:val="28"/>
          <w:szCs w:val="28"/>
        </w:rPr>
        <w:t>Краснощековском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но в связи со сменой руководителя органа культуры район попросил перенести их на 2018 год). Приняли участие  71 человек из Рубцовского, </w:t>
      </w:r>
      <w:proofErr w:type="spellStart"/>
      <w:r>
        <w:rPr>
          <w:rFonts w:ascii="Times New Roman" w:hAnsi="Times New Roman"/>
          <w:sz w:val="28"/>
          <w:szCs w:val="28"/>
        </w:rPr>
        <w:t>Шипуновского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 </w:t>
      </w:r>
    </w:p>
    <w:p w:rsidR="005D7A57" w:rsidRDefault="005D7A57" w:rsidP="005D7A5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В помощь работникам КДУ подготовлены к изданию и выпущены материалы: информационный бюллетень «Клубный курьер», информационный сборник «Центры традиционной народной культуры». Подготовлено и размещено на сайте АГДНТ информационно-методическое письмо «Письмо редактора». Идет работа по краевой методической акции «Поделись опытом!».</w:t>
      </w:r>
      <w:r>
        <w:rPr>
          <w:rFonts w:ascii="Times New Roman" w:hAnsi="Times New Roman"/>
          <w:sz w:val="28"/>
          <w:szCs w:val="28"/>
        </w:rPr>
        <w:tab/>
      </w:r>
    </w:p>
    <w:p w:rsidR="005D7A57" w:rsidRDefault="005D7A57" w:rsidP="005D7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A57" w:rsidRDefault="005D7A57" w:rsidP="005D7A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28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110"/>
        <w:gridCol w:w="3063"/>
        <w:gridCol w:w="3116"/>
      </w:tblGrid>
      <w:tr w:rsidR="005D7A57" w:rsidTr="00332512">
        <w:trPr>
          <w:trHeight w:val="567"/>
        </w:trPr>
        <w:tc>
          <w:tcPr>
            <w:tcW w:w="3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D7A57" w:rsidRDefault="005D7A57" w:rsidP="003325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АГДНТ</w:t>
            </w:r>
          </w:p>
        </w:tc>
        <w:tc>
          <w:tcPr>
            <w:tcW w:w="30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D7A57" w:rsidRDefault="005D7A57" w:rsidP="00332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9525" distL="0" distR="0" wp14:anchorId="10A0222D" wp14:editId="6A4BE05A">
                  <wp:extent cx="971550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D7A57" w:rsidRDefault="005D7A57" w:rsidP="0033251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В.П.  Казанцева</w:t>
            </w:r>
          </w:p>
        </w:tc>
      </w:tr>
    </w:tbl>
    <w:p w:rsidR="005D7A57" w:rsidRDefault="005D7A57" w:rsidP="005D7A57"/>
    <w:p w:rsidR="004B6589" w:rsidRDefault="004B6589" w:rsidP="005D7A57">
      <w:pPr>
        <w:spacing w:after="0"/>
        <w:ind w:firstLine="708"/>
        <w:jc w:val="both"/>
      </w:pPr>
    </w:p>
    <w:sectPr w:rsidR="004B6589">
      <w:pgSz w:w="11906" w:h="16838"/>
      <w:pgMar w:top="1134" w:right="1701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3D"/>
    <w:rsid w:val="001D57FD"/>
    <w:rsid w:val="002B3D3D"/>
    <w:rsid w:val="002F5DDA"/>
    <w:rsid w:val="00385E7D"/>
    <w:rsid w:val="004B6589"/>
    <w:rsid w:val="004E32B2"/>
    <w:rsid w:val="005130D4"/>
    <w:rsid w:val="005D7A57"/>
    <w:rsid w:val="007162E2"/>
    <w:rsid w:val="007B2B40"/>
    <w:rsid w:val="00886AF7"/>
    <w:rsid w:val="00DC48A5"/>
    <w:rsid w:val="00DF2AA7"/>
    <w:rsid w:val="00FA5B21"/>
    <w:rsid w:val="00FD29D0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AF7"/>
    <w:rPr>
      <w:color w:val="800080"/>
      <w:u w:val="single"/>
    </w:rPr>
  </w:style>
  <w:style w:type="paragraph" w:customStyle="1" w:styleId="xl64">
    <w:name w:val="xl6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86AF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86A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6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89"/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FD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AF7"/>
    <w:rPr>
      <w:color w:val="800080"/>
      <w:u w:val="single"/>
    </w:rPr>
  </w:style>
  <w:style w:type="paragraph" w:customStyle="1" w:styleId="xl64">
    <w:name w:val="xl6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86AF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86A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6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89"/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FD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Acc-User</dc:creator>
  <cp:lastModifiedBy>Acc-User</cp:lastModifiedBy>
  <cp:revision>6</cp:revision>
  <dcterms:created xsi:type="dcterms:W3CDTF">2017-07-04T03:32:00Z</dcterms:created>
  <dcterms:modified xsi:type="dcterms:W3CDTF">2017-07-04T03:35:00Z</dcterms:modified>
</cp:coreProperties>
</file>