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t>УТВЕРЖДАЮ</w:t>
      </w:r>
    </w:p>
    <w:p>
      <w:pPr>
        <w:pStyle w:val="Normal"/>
        <w:spacing w:before="0" w:after="0"/>
        <w:jc w:val="right"/>
        <w:rPr/>
      </w:pPr>
      <w:r>
        <w:rPr/>
        <w:t>Директор КАУ АГДНТ</w:t>
      </w:r>
    </w:p>
    <w:tbl>
      <w:tblPr>
        <w:tblW w:w="3509" w:type="dxa"/>
        <w:jc w:val="left"/>
        <w:tblInd w:w="5954" w:type="dxa"/>
        <w:tblCellMar>
          <w:top w:w="0" w:type="dxa"/>
          <w:left w:w="108" w:type="dxa"/>
          <w:bottom w:w="0" w:type="dxa"/>
          <w:right w:w="108" w:type="dxa"/>
        </w:tblCellMar>
      </w:tblPr>
      <w:tblGrid>
        <w:gridCol w:w="3509"/>
      </w:tblGrid>
      <w:tr>
        <w:trPr/>
        <w:tc>
          <w:tcPr>
            <w:tcW w:w="3509" w:type="dxa"/>
            <w:tcBorders/>
          </w:tcPr>
          <w:p>
            <w:pPr>
              <w:pStyle w:val="Normal"/>
              <w:widowControl/>
              <w:suppressAutoHyphens w:val="true"/>
              <w:bidi w:val="0"/>
              <w:spacing w:lineRule="auto" w:line="276" w:before="0" w:after="200"/>
              <w:rPr/>
            </w:pPr>
            <w:r>
              <w:rPr>
                <w:rFonts w:cs="Times New Roman" w:ascii="Times New Roman" w:hAnsi="Times New Roman"/>
                <w:sz w:val="24"/>
                <w:szCs w:val="24"/>
                <w:lang w:val="ru-RU" w:eastAsia="ru-RU"/>
              </w:rPr>
              <w:drawing>
                <wp:inline distT="0" distB="0" distL="0" distR="0">
                  <wp:extent cx="885825" cy="257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41" t="-140" r="-41" b="-140"/>
                          <a:stretch>
                            <a:fillRect/>
                          </a:stretch>
                        </pic:blipFill>
                        <pic:spPr bwMode="auto">
                          <a:xfrm>
                            <a:off x="0" y="0"/>
                            <a:ext cx="885825" cy="257175"/>
                          </a:xfrm>
                          <a:prstGeom prst="rect">
                            <a:avLst/>
                          </a:prstGeom>
                        </pic:spPr>
                      </pic:pic>
                    </a:graphicData>
                  </a:graphic>
                </wp:inline>
              </w:drawing>
            </w:r>
            <w:r>
              <w:rPr>
                <w:rFonts w:eastAsia="Times New Roman" w:cs="Times New Roman" w:ascii="Times New Roman" w:hAnsi="Times New Roman"/>
                <w:sz w:val="28"/>
                <w:szCs w:val="28"/>
              </w:rPr>
              <w:t xml:space="preserve">   </w:t>
            </w:r>
            <w:r>
              <w:rPr>
                <w:rFonts w:cs="Times New Roman" w:ascii="Times New Roman" w:hAnsi="Times New Roman"/>
                <w:sz w:val="28"/>
                <w:szCs w:val="28"/>
              </w:rPr>
              <w:t>Е.В. Карпова</w:t>
            </w:r>
          </w:p>
        </w:tc>
      </w:tr>
    </w:tbl>
    <w:p>
      <w:pPr>
        <w:pStyle w:val="Normal"/>
        <w:spacing w:before="0" w:after="0"/>
        <w:jc w:val="right"/>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w:t>
      </w:r>
      <w:r>
        <w:rPr>
          <w:rFonts w:cs="Times New Roman" w:ascii="Times New Roman" w:hAnsi="Times New Roman"/>
          <w:sz w:val="28"/>
          <w:szCs w:val="28"/>
          <w:lang w:val="en-US"/>
        </w:rPr>
        <w:t>2</w:t>
      </w:r>
      <w:r>
        <w:rPr>
          <w:rFonts w:cs="Times New Roman" w:ascii="Times New Roman" w:hAnsi="Times New Roman"/>
          <w:sz w:val="28"/>
          <w:szCs w:val="28"/>
        </w:rPr>
        <w:t xml:space="preserve"> марта 20</w:t>
      </w:r>
      <w:r>
        <w:rPr>
          <w:rFonts w:cs="Times New Roman" w:ascii="Times New Roman" w:hAnsi="Times New Roman"/>
          <w:sz w:val="28"/>
          <w:szCs w:val="28"/>
          <w:lang w:val="en-US"/>
        </w:rPr>
        <w:t>20</w:t>
      </w:r>
      <w:r>
        <w:rPr>
          <w:rFonts w:cs="Times New Roman" w:ascii="Times New Roman" w:hAnsi="Times New Roman"/>
          <w:sz w:val="28"/>
          <w:szCs w:val="28"/>
        </w:rPr>
        <w:t xml:space="preserve"> г.</w:t>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Положение</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 xml:space="preserve">о краевом конкурсе профессионального мастерства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работников сельских учреждений культуры клубного типа</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«Праздник – это мы!»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Краевое автономное учреждение «Алтайский государственный Дом народного творчества» с марта по июнь 2020 года     проводит краевой конкурс профессионального мастерства работников сельских учреждений культуры клубного типа «Праздник – это мы!» (далее — Конкурс).</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Цели и задачи  конкурса: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повышение престижа профессии работника культуры;</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создание позитивного имиджа учреждений и специалистов культурно-досуговой сферы;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выявление и поощрение талантливых, творчески одаренных специалистов культурно-досуговой деятельности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вовлечение в творческое состязание инициативных и перспективных специалистов культурно-досуговой сферы;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стимулирование творческой и деловой активности работников культуры.</w:t>
      </w:r>
    </w:p>
    <w:p>
      <w:pPr>
        <w:pStyle w:val="Normal"/>
        <w:spacing w:before="0" w:after="0"/>
        <w:ind w:firstLine="708"/>
        <w:jc w:val="both"/>
        <w:rPr>
          <w:rFonts w:ascii="Times New Roman" w:hAnsi="Times New Roman" w:cs="Times New Roman"/>
          <w:b/>
          <w:b/>
          <w:bCs/>
          <w:sz w:val="28"/>
          <w:szCs w:val="28"/>
        </w:rPr>
      </w:pPr>
      <w:r>
        <w:rPr>
          <w:rFonts w:cs="Times New Roman" w:ascii="Times New Roman" w:hAnsi="Times New Roman"/>
          <w:b/>
          <w:bCs/>
          <w:sz w:val="28"/>
          <w:szCs w:val="28"/>
        </w:rPr>
        <w:t>Участники:</w:t>
      </w:r>
    </w:p>
    <w:p>
      <w:pPr>
        <w:pStyle w:val="Normal"/>
        <w:spacing w:before="0" w:after="0"/>
        <w:jc w:val="both"/>
        <w:rPr/>
      </w:pPr>
      <w:r>
        <w:rPr>
          <w:rFonts w:cs="Times New Roman" w:ascii="Times New Roman" w:hAnsi="Times New Roman"/>
          <w:sz w:val="28"/>
          <w:szCs w:val="28"/>
        </w:rPr>
        <w:tab/>
        <w:t>Для участия в Конкурсе приглашаются специалисты  сельских культурно-досуговых учреждений края, ставшие победителями районных конкурсов профессионального мастерства, обладающие яркими творческими способностями, профессиональными навыками и умениями. Для выполнения домашних  конкурсных заданий (конкурс 1, 3, 4)   может быть организована  команда из числа работников учреждения культуры, участников клубных формирований учреждения, которое представляет конкурсант, членов актива клубного учреждения. Важным условием является сохранение лидерства и ведущей роли заявленного участника Конкурса.</w:t>
      </w:r>
      <w:r>
        <w:rPr>
          <w:rFonts w:eastAsia="Times New Roman" w:cs="Times New Roman" w:ascii="Times New Roman" w:hAnsi="Times New Roman"/>
          <w:sz w:val="28"/>
          <w:szCs w:val="28"/>
        </w:rPr>
        <w:t xml:space="preserve"> </w:t>
      </w:r>
    </w:p>
    <w:p>
      <w:pPr>
        <w:pStyle w:val="Normal"/>
        <w:spacing w:before="0" w:after="0"/>
        <w:jc w:val="both"/>
        <w:rPr/>
      </w:pPr>
      <w:r>
        <w:rPr>
          <w:rFonts w:cs="Times New Roman" w:ascii="Times New Roman" w:hAnsi="Times New Roman"/>
          <w:b/>
          <w:bCs/>
          <w:sz w:val="28"/>
          <w:szCs w:val="28"/>
        </w:rPr>
        <w:tab/>
        <w:t>Порядок и условия проведения конкурса</w:t>
      </w:r>
    </w:p>
    <w:p>
      <w:pPr>
        <w:pStyle w:val="Normal"/>
        <w:spacing w:before="0" w:after="0"/>
        <w:jc w:val="both"/>
        <w:rPr/>
      </w:pPr>
      <w:r>
        <w:rPr>
          <w:rFonts w:cs="Times New Roman" w:ascii="Times New Roman" w:hAnsi="Times New Roman"/>
          <w:sz w:val="28"/>
          <w:szCs w:val="28"/>
        </w:rPr>
        <w:tab/>
        <w:t xml:space="preserve">Конкурс проводится в </w:t>
      </w:r>
      <w:r>
        <w:rPr>
          <w:rFonts w:cs="Times New Roman" w:ascii="Times New Roman" w:hAnsi="Times New Roman"/>
          <w:sz w:val="28"/>
          <w:szCs w:val="28"/>
          <w:lang w:val="en-US"/>
        </w:rPr>
        <w:t>II</w:t>
      </w:r>
      <w:r>
        <w:rPr>
          <w:rFonts w:cs="Times New Roman" w:ascii="Times New Roman" w:hAnsi="Times New Roman"/>
          <w:sz w:val="28"/>
          <w:szCs w:val="28"/>
        </w:rPr>
        <w:t>этапа:</w:t>
      </w:r>
    </w:p>
    <w:p>
      <w:pPr>
        <w:pStyle w:val="Normal"/>
        <w:spacing w:before="0" w:after="0"/>
        <w:ind w:firstLine="708"/>
        <w:jc w:val="both"/>
        <w:rPr>
          <w:rFonts w:ascii="Times New Roman" w:hAnsi="Times New Roman" w:cs="Times New Roman"/>
          <w:sz w:val="28"/>
          <w:szCs w:val="28"/>
          <w:lang w:val="en-US"/>
        </w:rPr>
      </w:pPr>
      <w:r>
        <w:rPr>
          <w:rFonts w:cs="Times New Roman" w:ascii="Times New Roman" w:hAnsi="Times New Roman"/>
          <w:sz w:val="28"/>
          <w:szCs w:val="28"/>
          <w:lang w:val="en-US"/>
        </w:rPr>
        <w:t>I</w:t>
      </w:r>
      <w:r>
        <w:rPr>
          <w:rFonts w:cs="Times New Roman" w:ascii="Times New Roman" w:hAnsi="Times New Roman"/>
          <w:sz w:val="28"/>
          <w:szCs w:val="28"/>
        </w:rPr>
        <w:t xml:space="preserve"> этап – март 2020 г.  – районный. Победитель конкурса    рекомендуются для участия во </w:t>
      </w:r>
      <w:r>
        <w:rPr>
          <w:rFonts w:cs="Times New Roman" w:ascii="Times New Roman" w:hAnsi="Times New Roman"/>
          <w:sz w:val="28"/>
          <w:szCs w:val="28"/>
          <w:lang w:val="en-US"/>
        </w:rPr>
        <w:t>II</w:t>
      </w:r>
      <w:r>
        <w:rPr>
          <w:rFonts w:cs="Times New Roman" w:ascii="Times New Roman" w:hAnsi="Times New Roman"/>
          <w:sz w:val="28"/>
          <w:szCs w:val="28"/>
        </w:rPr>
        <w:t xml:space="preserve"> этапе конкурса.</w:t>
      </w:r>
    </w:p>
    <w:p>
      <w:pPr>
        <w:pStyle w:val="Normal"/>
        <w:spacing w:before="0" w:after="0"/>
        <w:ind w:firstLine="708"/>
        <w:jc w:val="both"/>
        <w:rPr/>
      </w:pPr>
      <w:r>
        <w:rPr>
          <w:rFonts w:cs="Times New Roman" w:ascii="Times New Roman" w:hAnsi="Times New Roman"/>
          <w:sz w:val="28"/>
          <w:szCs w:val="28"/>
          <w:lang w:val="en-US"/>
        </w:rPr>
        <w:t>II</w:t>
      </w:r>
      <w:r>
        <w:rPr>
          <w:rFonts w:cs="Times New Roman" w:ascii="Times New Roman" w:hAnsi="Times New Roman"/>
          <w:sz w:val="28"/>
          <w:szCs w:val="28"/>
        </w:rPr>
        <w:t xml:space="preserve"> этап –</w:t>
      </w:r>
      <w:r>
        <w:rPr>
          <w:rFonts w:eastAsia="Times New Roman" w:cs="Times New Roman" w:ascii="Times New Roman" w:hAnsi="Times New Roman"/>
          <w:sz w:val="28"/>
          <w:szCs w:val="28"/>
        </w:rPr>
        <w:t xml:space="preserve"> зональный</w:t>
      </w:r>
      <w:r>
        <w:rPr>
          <w:rFonts w:cs="Times New Roman" w:ascii="Times New Roman" w:hAnsi="Times New Roman"/>
          <w:sz w:val="28"/>
          <w:szCs w:val="28"/>
        </w:rPr>
        <w:t>:</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5 апреля — Курьинский район, с. Курья</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12 апреля — Ребрихинский район, с. Ребриха </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17 мая — Смоленский район с. Смоленское</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22 мая — Хабарский район с. Хабары</w:t>
      </w:r>
    </w:p>
    <w:p>
      <w:pPr>
        <w:pStyle w:val="Normal"/>
        <w:spacing w:before="0" w:after="0"/>
        <w:ind w:firstLine="708"/>
        <w:jc w:val="both"/>
        <w:rPr/>
      </w:pPr>
      <w:r>
        <w:rPr>
          <w:rFonts w:eastAsia="Times New Roman" w:cs="Times New Roman" w:ascii="Times New Roman" w:hAnsi="Times New Roman"/>
          <w:sz w:val="28"/>
          <w:szCs w:val="28"/>
        </w:rPr>
        <w:t>Для подготовки и проведения конкурса  создается оргкомитет, в состав которого входят: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Карпова Елена Викторовна, директор АГДНТ;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Чернов Сергей Афанасьевич, заместитель директора АГДНТ;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Артеменко Вера Владимировна, заведующий учебно-методическим отделом АГДНТ;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Немыкина Наталья Михайловна, режиссер отдела социально-творческих проектов АГДНТ;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Сысоев Евгений Викторович, главный специалист по социологии учебно-методического отдела АГДНТ.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Конкурс профессионального мастерства «Праздник — это мы!» будет проходить на сцене перед зрителями. Конкурсные выступления будет оценивать жюри, состоящее из специалистов АГДНТ. Все конкурсы оцениваются по 7 балльной системе. В случае получения участниками одинакового количества баллов организаторы оставляют за собой право введения в программу дополнительного конкурса. При нарушении условий Конкурса (количественный состав, превышение времени выполнения заданий и т. д.) организаторы вправе снижать количество баллов.</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 Конкурс необходимо подготовить следующие задания:</w:t>
      </w:r>
    </w:p>
    <w:p>
      <w:pPr>
        <w:pStyle w:val="Normal"/>
        <w:spacing w:before="0" w:after="0"/>
        <w:ind w:firstLine="708"/>
        <w:jc w:val="both"/>
        <w:rPr/>
      </w:pPr>
      <w:r>
        <w:rPr>
          <w:rFonts w:eastAsia="Times New Roman" w:cs="Times New Roman" w:ascii="Times New Roman" w:hAnsi="Times New Roman"/>
          <w:sz w:val="28"/>
          <w:szCs w:val="28"/>
        </w:rPr>
        <w:t>1.</w:t>
      </w:r>
      <w:r>
        <w:rPr>
          <w:rFonts w:eastAsia="Times New Roman" w:cs="Times New Roman" w:ascii="Times New Roman" w:hAnsi="Times New Roman"/>
          <w:b/>
          <w:bCs/>
          <w:sz w:val="28"/>
          <w:szCs w:val="28"/>
        </w:rPr>
        <w:t xml:space="preserve"> «Эксклюзивное досье»</w:t>
      </w:r>
      <w:r>
        <w:rPr>
          <w:rFonts w:eastAsia="Times New Roman" w:cs="Times New Roman" w:ascii="Times New Roman" w:hAnsi="Times New Roman"/>
          <w:sz w:val="28"/>
          <w:szCs w:val="28"/>
        </w:rPr>
        <w:t xml:space="preserve"> (визитная карточка).</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Участник представляет яркий рассказ о своем пути в избранной профессии, своей профессиональной деятельности,   об особенностях    учреждения культуры где он работает, его деятельности,   достижения, перспективы развития, вклад   участника конкурса в его развитие. Используя творческие способности, импровизацию, театрализацию,   инновационные технологии,  раскрыть тему Конкурса.</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Время исполнения — до 7 минут.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Критерии оценки:  содержательность, зрелищность, динамичность действия, актуальность, креативность, индивидуальный творческий стиль , разнообразие используемых средств (7 баллов).</w:t>
      </w:r>
    </w:p>
    <w:p>
      <w:pPr>
        <w:pStyle w:val="Normal"/>
        <w:spacing w:before="0" w:after="0"/>
        <w:ind w:firstLine="708"/>
        <w:jc w:val="both"/>
        <w:rPr/>
      </w:pPr>
      <w:r>
        <w:rPr>
          <w:rFonts w:eastAsia="Times New Roman" w:cs="Times New Roman" w:ascii="Times New Roman" w:hAnsi="Times New Roman"/>
          <w:sz w:val="28"/>
          <w:szCs w:val="28"/>
        </w:rPr>
        <w:t xml:space="preserve">2. </w:t>
      </w:r>
      <w:r>
        <w:rPr>
          <w:rFonts w:eastAsia="Times New Roman" w:cs="Times New Roman" w:ascii="Times New Roman" w:hAnsi="Times New Roman"/>
          <w:b/>
          <w:bCs/>
          <w:sz w:val="28"/>
          <w:szCs w:val="28"/>
        </w:rPr>
        <w:t xml:space="preserve">«Праздничный марафон» </w:t>
      </w:r>
      <w:r>
        <w:rPr>
          <w:rFonts w:eastAsia="Times New Roman" w:cs="Times New Roman" w:ascii="Times New Roman" w:hAnsi="Times New Roman"/>
          <w:sz w:val="28"/>
          <w:szCs w:val="28"/>
        </w:rPr>
        <w:t xml:space="preserve">  (Конкурс-импровизация).</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Участник Конкурса,  используя свои творческие способности, находчивость, остроумие, знания и умения, должен выполнить предложенное задание. Время на подготовку до 3 минут.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Время исполнения - до 5 минут.</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Критерии оценки: нестандартность мышления, оригинальность, содержательность, зрелищность, креативность, разнообразие используемых средств (7 баллов).</w:t>
      </w:r>
    </w:p>
    <w:p>
      <w:pPr>
        <w:pStyle w:val="Normal"/>
        <w:spacing w:before="0" w:after="0"/>
        <w:ind w:firstLine="708"/>
        <w:jc w:val="both"/>
        <w:rPr/>
      </w:pPr>
      <w:r>
        <w:rPr>
          <w:rFonts w:eastAsia="Times New Roman" w:cs="Times New Roman" w:ascii="Times New Roman" w:hAnsi="Times New Roman"/>
          <w:sz w:val="28"/>
          <w:szCs w:val="28"/>
        </w:rPr>
        <w:t xml:space="preserve">3. </w:t>
      </w:r>
      <w:r>
        <w:rPr>
          <w:rFonts w:eastAsia="Times New Roman" w:cs="Times New Roman" w:ascii="Times New Roman" w:hAnsi="Times New Roman"/>
          <w:b/>
          <w:bCs/>
          <w:sz w:val="28"/>
          <w:szCs w:val="28"/>
        </w:rPr>
        <w:t>«Здесь и сейчас» (</w:t>
      </w:r>
      <w:r>
        <w:rPr>
          <w:rFonts w:eastAsia="Times New Roman" w:cs="Times New Roman" w:ascii="Times New Roman" w:hAnsi="Times New Roman"/>
          <w:sz w:val="28"/>
          <w:szCs w:val="28"/>
        </w:rPr>
        <w:t>Флэш - моб на свободную тему).</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Участнику конкурса необходимо в заданных условиях организовать коллективное действо.  Выполнение задания  позволит участнику Конкурса проявить находчивость, остроумие, творческие и организаторские способности (7 баллов).</w:t>
      </w:r>
    </w:p>
    <w:p>
      <w:pPr>
        <w:pStyle w:val="Normal"/>
        <w:spacing w:before="0" w:after="0"/>
        <w:ind w:firstLine="708"/>
        <w:jc w:val="both"/>
        <w:rPr/>
      </w:pPr>
      <w:r>
        <w:rPr>
          <w:rFonts w:eastAsia="Times New Roman" w:cs="Times New Roman" w:ascii="Times New Roman" w:hAnsi="Times New Roman"/>
          <w:sz w:val="28"/>
          <w:szCs w:val="28"/>
        </w:rPr>
        <w:t>4.</w:t>
      </w:r>
      <w:r>
        <w:rPr>
          <w:rFonts w:eastAsia="Times New Roman" w:cs="Times New Roman" w:ascii="Times New Roman" w:hAnsi="Times New Roman"/>
          <w:b/>
          <w:bCs/>
          <w:sz w:val="28"/>
          <w:szCs w:val="28"/>
        </w:rPr>
        <w:t>«Автограф на память»</w:t>
      </w:r>
      <w:r>
        <w:rPr>
          <w:rFonts w:eastAsia="Times New Roman" w:cs="Times New Roman" w:ascii="Times New Roman" w:hAnsi="Times New Roman"/>
          <w:sz w:val="28"/>
          <w:szCs w:val="28"/>
        </w:rPr>
        <w:t xml:space="preserve"> участник Конкурса   должен продемонстрировать свои творческие способности, творческую индивидуальность. </w:t>
      </w:r>
    </w:p>
    <w:p>
      <w:pPr>
        <w:pStyle w:val="Normal"/>
        <w:spacing w:before="0" w:after="0"/>
        <w:ind w:firstLine="708"/>
        <w:jc w:val="both"/>
        <w:rPr/>
      </w:pPr>
      <w:r>
        <w:rPr>
          <w:rFonts w:eastAsia="Times New Roman" w:cs="Times New Roman" w:ascii="Times New Roman" w:hAnsi="Times New Roman"/>
          <w:sz w:val="28"/>
          <w:szCs w:val="28"/>
        </w:rPr>
        <w:t>Критерии оценки:</w:t>
      </w:r>
      <w:r>
        <w:rPr>
          <w:rFonts w:cs="Times New Roman" w:ascii="Times New Roman" w:hAnsi="Times New Roman"/>
          <w:sz w:val="28"/>
          <w:szCs w:val="28"/>
        </w:rPr>
        <w:t xml:space="preserve"> профессионализм исполнения, яркость и выразительность создаваемых сценических образов, зрелищность, оригинальность номеров, музыкальное и художественное оформление выступлений, сценическая культура.</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Награждение:</w:t>
      </w:r>
    </w:p>
    <w:p>
      <w:pPr>
        <w:pStyle w:val="Normal"/>
        <w:spacing w:before="0" w:after="0"/>
        <w:ind w:firstLine="708"/>
        <w:jc w:val="both"/>
        <w:rPr/>
      </w:pPr>
      <w:r>
        <w:rPr>
          <w:rFonts w:eastAsia="Times New Roman" w:cs="Times New Roman" w:ascii="Times New Roman" w:hAnsi="Times New Roman"/>
          <w:sz w:val="28"/>
          <w:szCs w:val="28"/>
        </w:rPr>
        <w:t xml:space="preserve">На каждом из зональных конкурсов определяется победитель зонального этапа Конкурса, который награждается дипломом. Участники Конкурса поощряются благодарственными письмами Алтайского краевого Дома народного творчества. По итогам  зональных этапов, в течение  месяца со дня прохождения последнего  жюри определяет победителя краевого Конкурса с вручением памятного знака и ленты победителя «Мастер клубного дела — 2020». По решению жюри участники награждаются специальными дипломами: </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 высокую культуру исполнительского мастерства»;</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 яркую творческую индивидуальность»;</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 верность профессии»;</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«Мастер перевоплощения»;</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«За сохранение народных традиций»;</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«За  инновационный подход». </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firstLine="708"/>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Вручение наград состоится на итоговом совещании руководителей МФКЦ в ноябре 2020 года в г. Барнауле.</w:t>
      </w:r>
    </w:p>
    <w:p>
      <w:pPr>
        <w:pStyle w:val="Normal"/>
        <w:spacing w:before="0" w:after="0"/>
        <w:ind w:firstLine="708"/>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firstLine="708"/>
        <w:jc w:val="both"/>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Дополнительная информация:</w:t>
      </w:r>
    </w:p>
    <w:p>
      <w:pPr>
        <w:pStyle w:val="Normal"/>
        <w:spacing w:before="0" w:after="0"/>
        <w:ind w:firstLine="708"/>
        <w:jc w:val="both"/>
        <w:rPr/>
      </w:pP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 xml:space="preserve">Для участия в конкурсе руководителем учреждения культуры </w:t>
      </w:r>
      <w:r>
        <w:rPr>
          <w:rFonts w:cs="Times New Roman" w:ascii="Times New Roman" w:hAnsi="Times New Roman"/>
          <w:sz w:val="28"/>
          <w:szCs w:val="28"/>
        </w:rPr>
        <w:t xml:space="preserve"> должна быть представлена заявка-рекомендация.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Заявку-рекомендацию необходимо предоставить  не позднее, чем за две недели до даты проведения зонального этапа Конкурса по электронной почте </w:t>
      </w:r>
      <w:r>
        <w:rPr>
          <w:rStyle w:val="Style16"/>
          <w:rFonts w:cs="Times New Roman" w:ascii="Times New Roman" w:hAnsi="Times New Roman"/>
          <w:sz w:val="28"/>
          <w:szCs w:val="28"/>
          <w:lang w:val="ru-RU"/>
        </w:rPr>
        <w:t xml:space="preserve">  </w:t>
      </w:r>
      <w:hyperlink r:id="rId3">
        <w:r>
          <w:rPr>
            <w:rFonts w:cs="Times New Roman" w:ascii="Times New Roman" w:hAnsi="Times New Roman"/>
            <w:sz w:val="28"/>
            <w:szCs w:val="28"/>
            <w:lang w:val="ru-RU"/>
          </w:rPr>
          <w:t>mancntd@mail.ru</w:t>
        </w:r>
      </w:hyperlink>
      <w:r>
        <w:rPr>
          <w:rFonts w:cs="Times New Roman" w:ascii="Times New Roman" w:hAnsi="Times New Roman"/>
          <w:sz w:val="28"/>
          <w:szCs w:val="28"/>
        </w:rPr>
        <w:t xml:space="preserve"> или  по адресу: 656043, г. Барнаул, ул. Ползунова, 41,  АГДНТ учебно-методический отдел. </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Справки по тел. 8 (385 2) 63-48-18,  Артеменко Вера Владимировна.</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Заявка-рекомендация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на участие в краевом конкурсе профессионального мастерства</w:t>
      </w:r>
    </w:p>
    <w:p>
      <w:pPr>
        <w:pStyle w:val="Normal"/>
        <w:spacing w:before="0" w:after="0"/>
        <w:jc w:val="center"/>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работников сельских учреждений культуры клубного типа </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«Праздник – это мы!»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pPr>
      <w:r>
        <w:rPr>
          <w:rFonts w:cs="Times New Roman" w:ascii="Times New Roman" w:hAnsi="Times New Roman"/>
          <w:sz w:val="28"/>
          <w:szCs w:val="28"/>
        </w:rPr>
        <w:t xml:space="preserve">Организация – заявитель </w:t>
      </w:r>
      <w:r>
        <w:rPr>
          <w:rFonts w:cs="Times New Roman" w:ascii="Times New Roman" w:hAnsi="Times New Roman"/>
          <w:i/>
          <w:sz w:val="28"/>
          <w:szCs w:val="28"/>
        </w:rPr>
        <w:t>(полное наименование)_________________________</w:t>
      </w:r>
    </w:p>
    <w:p>
      <w:pPr>
        <w:pStyle w:val="Normal"/>
        <w:spacing w:before="0" w:after="0"/>
        <w:jc w:val="both"/>
        <w:rPr>
          <w:rFonts w:ascii="Times New Roman" w:hAnsi="Times New Roman" w:cs="Times New Roman"/>
          <w:i/>
          <w:i/>
          <w:sz w:val="28"/>
          <w:szCs w:val="28"/>
        </w:rPr>
      </w:pPr>
      <w:r>
        <w:rPr>
          <w:rFonts w:cs="Times New Roman" w:ascii="Times New Roman" w:hAnsi="Times New Roman"/>
          <w:i/>
          <w:sz w:val="28"/>
          <w:szCs w:val="28"/>
        </w:rPr>
        <w:t>______________________________________________________________________________________________________________________________________________________________________________________________________</w:t>
      </w:r>
    </w:p>
    <w:p>
      <w:pPr>
        <w:pStyle w:val="Normal"/>
        <w:spacing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Участник конкурса</w:t>
      </w:r>
    </w:p>
    <w:p>
      <w:pPr>
        <w:pStyle w:val="Normal"/>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Ф.И.О. </w:t>
      </w:r>
      <w:r>
        <w:rPr>
          <w:rFonts w:cs="Times New Roman" w:ascii="Times New Roman" w:hAnsi="Times New Roman"/>
          <w:i/>
          <w:sz w:val="28"/>
          <w:szCs w:val="28"/>
        </w:rPr>
        <w:t>(полностью)</w:t>
      </w:r>
      <w:r>
        <w:rPr>
          <w:rFonts w:cs="Times New Roman" w:ascii="Times New Roman" w:hAnsi="Times New Roman"/>
          <w:sz w:val="28"/>
          <w:szCs w:val="28"/>
        </w:rPr>
        <w:t xml:space="preserve"> _______________________________________________</w:t>
      </w:r>
    </w:p>
    <w:p>
      <w:pPr>
        <w:pStyle w:val="Normal"/>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Место работы _____________________________________________________</w:t>
      </w:r>
    </w:p>
    <w:p>
      <w:pPr>
        <w:pStyle w:val="Normal"/>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Должность _______________________________________________________</w:t>
      </w:r>
    </w:p>
    <w:p>
      <w:pPr>
        <w:pStyle w:val="Normal"/>
        <w:spacing w:before="0" w:after="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Контактный телефон _______________________________________________</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Краткая характеристика профессиональной деятельности. ______________________________________________________________________________________________________________________________________________________________________________________________________</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Требования к исполнению конкурсного выступления (технический райдер).</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w:t>
      </w:r>
    </w:p>
    <w:p>
      <w:pPr>
        <w:pStyle w:val="Normal"/>
        <w:spacing w:before="0" w:after="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Подпись руководителя                                                    </w:t>
      </w:r>
    </w:p>
    <w:p>
      <w:pPr>
        <w:pStyle w:val="Normal"/>
        <w:spacing w:before="0" w:after="0"/>
        <w:rPr/>
      </w:pPr>
      <w:r>
        <w:rPr>
          <w:rFonts w:cs="Times New Roman" w:ascii="Times New Roman" w:hAnsi="Times New Roman"/>
          <w:sz w:val="28"/>
          <w:szCs w:val="28"/>
        </w:rPr>
        <w:t>организации-заявителя             _______________ /______________________/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8"/>
          <w:szCs w:val="28"/>
        </w:rPr>
        <w:t xml:space="preserve">                                                                                           </w:t>
      </w:r>
      <w:r>
        <w:rPr>
          <w:rFonts w:cs="Times New Roman" w:ascii="Times New Roman" w:hAnsi="Times New Roman"/>
          <w:sz w:val="24"/>
          <w:szCs w:val="24"/>
        </w:rPr>
        <w:t>(Ф.И.О. руководителя)</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Ф.И.О. руководителя</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Times New Roman">
    <w:charset w:val="cc"/>
    <w:family w:val="roman"/>
    <w:pitch w:val="variable"/>
  </w:font>
  <w:font w:name="Bookman Old Style">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pPr>
    <w:rPr>
      <w:rFonts w:ascii="Calibri" w:hAnsi="Calibri" w:eastAsia="Calibri" w:cs="Calibri"/>
      <w:color w:val="auto"/>
      <w:sz w:val="22"/>
      <w:szCs w:val="22"/>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00080"/>
      <w:u w:val="single"/>
      <w:lang w:val="zxx" w:bidi="zxx"/>
    </w:rPr>
  </w:style>
  <w:style w:type="character" w:styleId="Style17">
    <w:name w:val="Нижний колонтитул Знак"/>
    <w:qFormat/>
    <w:rPr>
      <w:sz w:val="22"/>
    </w:rPr>
  </w:style>
  <w:style w:type="character" w:styleId="Style18">
    <w:name w:val="Верхний колонтитул Знак"/>
    <w:qFormat/>
    <w:rPr>
      <w:sz w:val="22"/>
    </w:rPr>
  </w:style>
  <w:style w:type="character" w:styleId="Strong">
    <w:name w:val="Strong"/>
    <w:qFormat/>
    <w:rPr>
      <w:b/>
    </w:rPr>
  </w:style>
  <w:style w:type="character" w:styleId="4">
    <w:name w:val="Заголовок 4 Знак"/>
    <w:qFormat/>
    <w:rPr>
      <w:rFonts w:ascii="Times New Roman" w:hAnsi="Times New Roman" w:eastAsia="Times New Roman" w:cs="Times New Roman"/>
      <w:b/>
      <w:bCs/>
    </w:rPr>
  </w:style>
  <w:style w:type="character" w:styleId="Style19">
    <w:name w:val="Основной текст + Полужирный"/>
    <w:qFormat/>
    <w:rPr>
      <w:rFonts w:ascii="Bookman Old Style" w:hAnsi="Bookman Old Style" w:eastAsia="Bookman Old Style" w:cs="Bookman Old Style"/>
      <w:i w:val="false"/>
      <w:iCs w:val="false"/>
      <w:caps w:val="false"/>
      <w:smallCaps w:val="false"/>
      <w:color w:val="000000"/>
      <w:spacing w:val="0"/>
      <w:w w:val="100"/>
      <w:sz w:val="19"/>
      <w:szCs w:val="19"/>
      <w:shd w:fill="FFFFFF" w:val="clear"/>
    </w:rPr>
  </w:style>
  <w:style w:type="character" w:styleId="Style20">
    <w:name w:val="Основной текст_"/>
    <w:qFormat/>
    <w:rPr>
      <w:rFonts w:ascii="Times New Roman" w:hAnsi="Times New Roman" w:eastAsia="Times New Roman" w:cs="Times New Roman"/>
      <w:shd w:fill="FFFFFF" w:val="clear"/>
      <w:lang w:eastAsia="zh-CN"/>
    </w:rPr>
  </w:style>
  <w:style w:type="character" w:styleId="Style21">
    <w:name w:val="Основной текст Знак"/>
    <w:qFormat/>
    <w:rPr>
      <w:kern w:val="2"/>
    </w:rPr>
  </w:style>
  <w:style w:type="character" w:styleId="11">
    <w:name w:val="Основной текст1"/>
    <w:qFormat/>
    <w:rPr>
      <w:rFonts w:ascii="Times New Roman" w:hAnsi="Times New Roman" w:eastAsia="Times New Roman" w:cs="Times New Roman"/>
      <w:color w:val="000000"/>
      <w:spacing w:val="0"/>
      <w:w w:val="100"/>
      <w:shd w:fill="FFFFFF" w:val="clear"/>
    </w:rPr>
  </w:style>
  <w:style w:type="character" w:styleId="DefaultParagraphFont">
    <w:name w:val="Default Paragraph Font"/>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Название объекта"/>
    <w:basedOn w:val="Normal"/>
    <w:qFormat/>
    <w:pPr>
      <w:suppressLineNumbers/>
      <w:spacing w:before="120" w:after="120"/>
    </w:pPr>
    <w:rPr>
      <w:rFonts w:cs="Arial"/>
      <w:i/>
      <w:iCs/>
      <w:sz w:val="24"/>
      <w:szCs w:val="24"/>
    </w:rPr>
  </w:style>
  <w:style w:type="paragraph" w:styleId="12">
    <w:name w:val="Указатель1"/>
    <w:basedOn w:val="Normal"/>
    <w:qFormat/>
    <w:pPr>
      <w:suppressLineNumbers/>
    </w:pPr>
    <w:rPr>
      <w:rFonts w:cs="Arial"/>
    </w:rPr>
  </w:style>
  <w:style w:type="paragraph" w:styleId="Style28">
    <w:name w:val="Текст выноски"/>
    <w:basedOn w:val="Normal"/>
    <w:qFormat/>
    <w:pPr>
      <w:spacing w:lineRule="auto" w:line="240" w:before="0" w:after="0"/>
    </w:pPr>
    <w:rPr>
      <w:rFonts w:ascii="Tahoma" w:hAnsi="Tahoma" w:cs="Tahoma"/>
      <w:sz w:val="16"/>
      <w:szCs w:val="16"/>
    </w:rPr>
  </w:style>
  <w:style w:type="paragraph" w:styleId="BalloonText">
    <w:name w:val="Balloon Text"/>
    <w:basedOn w:val="Normal"/>
    <w:qFormat/>
    <w:pPr>
      <w:spacing w:lineRule="exact" w:line="240" w:before="0" w:after="0"/>
    </w:pPr>
    <w:rPr>
      <w:rFonts w:ascii="Tahoma" w:hAnsi="Tahoma" w:eastAsia="Tahoma" w:cs="Tahoma"/>
      <w:sz w:val="16"/>
      <w:szCs w:val="16"/>
    </w:rPr>
  </w:style>
  <w:style w:type="paragraph" w:styleId="2">
    <w:name w:val="Основной текст2"/>
    <w:basedOn w:val="Normal"/>
    <w:qFormat/>
    <w:pPr>
      <w:widowControl w:val="false"/>
      <w:shd w:fill="FFFFFF" w:val="clear"/>
      <w:spacing w:lineRule="exact" w:line="365" w:before="0" w:after="0"/>
      <w:jc w:val="right"/>
    </w:pPr>
    <w:rPr>
      <w:rFonts w:ascii="Times New Roman" w:hAnsi="Times New Roman" w:eastAsia="Times New Roman" w:cs="Times New Roman"/>
    </w:rPr>
  </w:style>
  <w:style w:type="paragraph" w:styleId="Indexheading">
    <w:name w:val="index heading"/>
    <w:basedOn w:val="Normal"/>
    <w:qFormat/>
    <w:pPr/>
    <w:rPr/>
  </w:style>
  <w:style w:type="paragraph" w:styleId="Caption">
    <w:name w:val="caption"/>
    <w:basedOn w:val="Normal"/>
    <w:qFormat/>
    <w:pPr>
      <w:spacing w:before="120" w:after="120"/>
    </w:pPr>
    <w:rPr>
      <w:i/>
      <w:iCs/>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ancntd@mail.r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TotalTime>
  <Application>LibreOffice/6.4.0.3$Windows_X86_64 LibreOffice_project/b0a288ab3d2d4774cb44b62f04d5d28733ac6df8</Application>
  <Pages>4</Pages>
  <Words>717</Words>
  <Characters>6270</Characters>
  <CharactersWithSpaces>7205</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Rcp-User</dc:creator>
  <dc:description/>
  <cp:keywords/>
  <dc:language>ru-RU</dc:language>
  <cp:lastModifiedBy/>
  <cp:lastPrinted>2020-03-11T14:43:00Z</cp:lastPrinted>
  <dcterms:modified xsi:type="dcterms:W3CDTF">2020-03-12T11:08:00Z</dcterms:modified>
  <cp:revision>8</cp:revision>
  <dc:subject/>
  <dc:title/>
</cp:coreProperties>
</file>