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974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468"/>
        <w:gridCol w:w="1638"/>
        <w:gridCol w:w="633"/>
        <w:gridCol w:w="4533"/>
      </w:tblGrid>
      <w:tr>
        <w:trPr>
          <w:trHeight w:val="322" w:hRule="atLeast"/>
          <w:cantSplit w:val="true"/>
        </w:trPr>
        <w:tc>
          <w:tcPr>
            <w:tcW w:w="4578" w:type="dxa"/>
            <w:gridSpan w:val="3"/>
            <w:tcBorders/>
          </w:tcPr>
          <w:p>
            <w:pPr>
              <w:pStyle w:val="2"/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 w:val="26"/>
                <w:szCs w:val="26"/>
              </w:rPr>
              <w:t>МИНИСТЕРСТВО КУЛЬТУРЫ</w:t>
            </w:r>
          </w:p>
          <w:p>
            <w:pPr>
              <w:pStyle w:val="2"/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 w:val="26"/>
                <w:szCs w:val="26"/>
              </w:rPr>
              <w:t>АЛТАЙСКОГО КРАЯ</w:t>
            </w:r>
          </w:p>
          <w:p>
            <w:pPr>
              <w:pStyle w:val="1"/>
              <w:spacing w:before="80" w:after="0"/>
              <w:ind w:left="12" w:right="-3" w:hanging="0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КРАЕВОЕ  АВТОНОМНОЕ УЧРЕЖДЕНИЕ «АЛТАЙСКИЙ ГОСУДАРСТВЕННЫЙ ДОМ НАРОДНОГО ТВОРЧЕСТВА» </w:t>
            </w:r>
          </w:p>
          <w:p>
            <w:pPr>
              <w:pStyle w:val="1"/>
              <w:spacing w:before="80" w:after="0"/>
              <w:ind w:left="12" w:right="-3" w:hanging="0"/>
              <w:rPr/>
            </w:pPr>
            <w:r>
              <w:rPr>
                <w:b w:val="false"/>
                <w:sz w:val="24"/>
              </w:rPr>
              <w:t>(КАУ АГДНТ)</w:t>
            </w:r>
          </w:p>
          <w:p>
            <w:pPr>
              <w:pStyle w:val="21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sz w:val="19"/>
                <w:szCs w:val="19"/>
              </w:rPr>
              <w:t>тел./факс (3852)  62 83 31,</w:t>
            </w:r>
          </w:p>
          <w:p>
            <w:pPr>
              <w:pStyle w:val="Normal"/>
              <w:ind w:left="12" w:right="-3" w:hanging="0"/>
              <w:jc w:val="center"/>
              <w:rPr>
                <w:sz w:val="28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vMerge w:val="restart"/>
            <w:tcBorders/>
          </w:tcPr>
          <w:p>
            <w:pPr>
              <w:pStyle w:val="Normal"/>
              <w:snapToGrid w:val="false"/>
              <w:spacing w:lineRule="exact" w:line="2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w="4533" w:type="dxa"/>
            <w:vMerge w:val="restart"/>
            <w:tcBorders/>
          </w:tcPr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/>
            </w:pPr>
            <w:r>
              <w:rPr>
                <w:sz w:val="24"/>
                <w:szCs w:val="24"/>
              </w:rPr>
              <w:t xml:space="preserve">Руководителям муниципальных органов культуры районов и городов </w:t>
            </w:r>
          </w:p>
          <w:p>
            <w:pPr>
              <w:pStyle w:val="Style24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Алтайского края</w:t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72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 03    2020 г.</w:t>
            </w:r>
          </w:p>
        </w:tc>
        <w:tc>
          <w:tcPr>
            <w:tcW w:w="468" w:type="dxa"/>
            <w:tcBorders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vMerge w:val="continue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3" w:type="dxa"/>
            <w:vMerge w:val="continue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"/>
        <w:spacing w:before="0" w:after="0"/>
        <w:rPr>
          <w:b w:val="false"/>
          <w:b w:val="false"/>
          <w:sz w:val="6"/>
          <w:szCs w:val="6"/>
        </w:rPr>
      </w:pPr>
      <w:r>
        <w:rPr>
          <w:b w:val="false"/>
          <w:sz w:val="6"/>
          <w:szCs w:val="6"/>
        </w:rPr>
      </w:r>
    </w:p>
    <w:p>
      <w:pPr>
        <w:pStyle w:val="3"/>
        <w:spacing w:before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 повышении квалификации </w:t>
      </w:r>
    </w:p>
    <w:p>
      <w:pPr>
        <w:pStyle w:val="Normal"/>
        <w:rPr/>
      </w:pPr>
      <w:r>
        <w:rPr>
          <w:sz w:val="24"/>
          <w:szCs w:val="24"/>
        </w:rPr>
        <w:t>руководителей  и специалистов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музеев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Уважаемые коллеги!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Алтайский государственный Дом народного творчества совместно  с Алтайским государственным краеведческим музеем приглашает принять участие в курсах повышения квалификации руководителей и специалистов  государственных и муниципальных  музеев </w:t>
      </w:r>
      <w:r>
        <w:rPr>
          <w:sz w:val="28"/>
          <w:szCs w:val="28"/>
        </w:rPr>
        <w:t xml:space="preserve">по дополнительной профессиональной образовательной программе </w:t>
      </w:r>
      <w:r>
        <w:rPr>
          <w:b/>
          <w:bCs/>
          <w:sz w:val="28"/>
          <w:szCs w:val="28"/>
        </w:rPr>
        <w:t>«Музейное дело и охрана памятников»</w:t>
      </w:r>
      <w:r>
        <w:rPr>
          <w:b w:val="false"/>
          <w:bCs w:val="false"/>
          <w:sz w:val="28"/>
          <w:szCs w:val="28"/>
        </w:rPr>
        <w:t>. Курсы пройдут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sz w:val="28"/>
          <w:szCs w:val="28"/>
        </w:rPr>
        <w:t>с  6 по11 апреля   2020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курсов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6 апреля   2020 г.  с  9.00 до 12.00.</w:t>
      </w:r>
      <w:r>
        <w:rPr>
          <w:bCs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г. Барнаул, ул. Ползунова, 41 (Алтайский государственный Дом народного творчества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занятий 6 апреля  в 12.00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обучения слушателям выдается Удостоверение государственного образца о повышении квалификации в количестве 72 часов.</w:t>
      </w:r>
    </w:p>
    <w:p>
      <w:pPr>
        <w:pStyle w:val="Normal"/>
        <w:jc w:val="both"/>
        <w:rPr/>
      </w:pPr>
      <w:r>
        <w:rPr>
          <w:sz w:val="28"/>
          <w:szCs w:val="28"/>
        </w:rPr>
        <w:t>Для участия в курсах необходимо до 30 марта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2020 года прислать Заявку (форма заявки прилагается)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cntd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opk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 или сообщить по тел.   (8 385 2) 63-48-07 Печёркина Любовь Ивановна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Аккредитационный взнос за участие в курсах составляет 1500 руб.</w:t>
      </w:r>
    </w:p>
    <w:p>
      <w:pPr>
        <w:pStyle w:val="3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возможна наличными при регистрации или перечислением (перечисление производится до начала обучения). </w:t>
      </w:r>
    </w:p>
    <w:p>
      <w:pPr>
        <w:pStyle w:val="33"/>
        <w:spacing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прибытии на курсы слушателю курсов необходимо иметь:</w:t>
      </w:r>
    </w:p>
    <w:p>
      <w:pPr>
        <w:pStyle w:val="33"/>
        <w:numPr>
          <w:ilvl w:val="0"/>
          <w:numId w:val="2"/>
        </w:numPr>
        <w:spacing w:before="0" w:after="0"/>
        <w:jc w:val="both"/>
        <w:rPr/>
      </w:pPr>
      <w:r>
        <w:rPr>
          <w:sz w:val="28"/>
          <w:szCs w:val="28"/>
        </w:rPr>
        <w:t>Копию документа об образовании (диплом о среднем профессиональном или высшем образовании);</w:t>
      </w:r>
    </w:p>
    <w:p>
      <w:pPr>
        <w:pStyle w:val="33"/>
        <w:numPr>
          <w:ilvl w:val="0"/>
          <w:numId w:val="2"/>
        </w:numPr>
        <w:spacing w:before="0" w:after="0"/>
        <w:jc w:val="both"/>
        <w:rPr/>
      </w:pPr>
      <w:r>
        <w:rPr>
          <w:sz w:val="28"/>
          <w:szCs w:val="28"/>
        </w:rPr>
        <w:t>Свидетельство о заключении брака (если менялась фамилия);</w:t>
      </w:r>
    </w:p>
    <w:p>
      <w:pPr>
        <w:pStyle w:val="33"/>
        <w:numPr>
          <w:ilvl w:val="0"/>
          <w:numId w:val="2"/>
        </w:numPr>
        <w:spacing w:before="0" w:after="0"/>
        <w:jc w:val="both"/>
        <w:rPr/>
      </w:pPr>
      <w:r>
        <w:rPr>
          <w:sz w:val="28"/>
          <w:szCs w:val="28"/>
        </w:rPr>
        <w:t xml:space="preserve">Заполненный и подписанный договор об оказании платных образовательных услуг (составленный договор мы вам высылаем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 слушатель привозит с собой, 2-й экземпляр договора слушатель получает при регистрации.</w:t>
      </w:r>
    </w:p>
    <w:p>
      <w:pPr>
        <w:pStyle w:val="33"/>
        <w:spacing w:before="0" w:after="0"/>
        <w:jc w:val="both"/>
        <w:rPr/>
      </w:pPr>
      <w:r>
        <w:rPr>
          <w:sz w:val="28"/>
          <w:szCs w:val="28"/>
        </w:rPr>
        <w:tab/>
        <w:t xml:space="preserve">За слушателями сохраняется средняя месячная заработная плата. </w:t>
        <w:tab/>
        <w:t>Командировочные расходы и проживание в гостинице осуществляется за счет направляющей стороны.</w:t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381"/>
        <w:gridCol w:w="2897"/>
      </w:tblGrid>
      <w:tr>
        <w:trPr/>
        <w:tc>
          <w:tcPr>
            <w:tcW w:w="450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</w:tc>
        <w:tc>
          <w:tcPr>
            <w:tcW w:w="238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85825" cy="4572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1" t="-79" r="-41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tcBorders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Заявка участника курсов повышения квалификации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5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785"/>
        <w:gridCol w:w="3740"/>
      </w:tblGrid>
      <w:tr>
        <w:trPr>
          <w:trHeight w:val="63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ru-RU"/>
              </w:rPr>
              <w:t>Сведения  об участнике</w:t>
            </w:r>
          </w:p>
        </w:tc>
      </w:tr>
      <w:tr>
        <w:trPr>
          <w:trHeight w:val="140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   Ф.И.О. участника, паспортные  данные,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hanging="76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Ппппп(полностью)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 место регистрации, моб. телефон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hanging="769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пппп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autoSpaceDE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88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88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ind w:left="-533" w:firstLine="5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оплаты (наличными или перечислением)</w:t>
            </w:r>
          </w:p>
          <w:p>
            <w:pPr>
              <w:pStyle w:val="Normal"/>
              <w:widowControl w:val="false"/>
              <w:suppressAutoHyphens w:val="false"/>
              <w:autoSpaceDE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Если перечислением, то указать реквизиты учреждения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autoSpaceDE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rStyle w:val="Style12"/>
          <w:sz w:val="28"/>
          <w:szCs w:val="28"/>
          <w:lang w:val="en-US"/>
        </w:rPr>
      </w:pPr>
      <w:r>
        <w:rPr>
          <w:sz w:val="28"/>
          <w:szCs w:val="28"/>
        </w:rPr>
        <w:t xml:space="preserve">Заполненную заявку необходимо направить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>
        <w:r>
          <w:rPr>
            <w:sz w:val="28"/>
            <w:szCs w:val="28"/>
            <w:lang w:val="en-US"/>
          </w:rPr>
          <w:t>cntd</w:t>
        </w:r>
        <w:r>
          <w:rPr>
            <w:sz w:val="28"/>
            <w:szCs w:val="28"/>
          </w:rPr>
          <w:t>_</w:t>
        </w:r>
        <w:r>
          <w:rPr>
            <w:sz w:val="28"/>
            <w:szCs w:val="28"/>
            <w:lang w:val="en-US"/>
          </w:rPr>
          <w:t>opk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>
      <w:pPr>
        <w:pStyle w:val="Normal"/>
        <w:rPr/>
      </w:pPr>
      <w:r>
        <w:rPr>
          <w:sz w:val="28"/>
          <w:szCs w:val="28"/>
        </w:rPr>
        <w:t xml:space="preserve">Т. 893852) 63-48-07 </w:t>
      </w:r>
      <w:r>
        <w:rPr/>
        <w:t xml:space="preserve">  </w:t>
      </w:r>
      <w:r>
        <w:rPr>
          <w:sz w:val="28"/>
          <w:szCs w:val="28"/>
        </w:rPr>
        <w:t>( Печеркина Любовь Ивановна)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080" w:right="1080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21">
    <w:name w:val="Основной шрифт абзаца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ерхний колонтитул Знак"/>
    <w:basedOn w:val="Style11"/>
    <w:qFormat/>
    <w:rPr/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S Mincho;ＭＳ 明朝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AutoHyphens w:val="false"/>
      <w:jc w:val="center"/>
    </w:pPr>
    <w:rPr>
      <w:b/>
      <w:bCs/>
      <w:sz w:val="28"/>
      <w:szCs w:val="28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21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/>
    <w:rPr>
      <w:sz w:val="2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suppressAutoHyphens w:val="false"/>
    </w:pPr>
    <w:rPr/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cntd_opk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Application>LibreOffice/6.4.0.3$Windows_X86_64 LibreOffice_project/b0a288ab3d2d4774cb44b62f04d5d28733ac6df8</Application>
  <Pages>2</Pages>
  <Words>320</Words>
  <Characters>2184</Characters>
  <CharactersWithSpaces>2681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2010-07-05T17:37:00Z</dcterms:created>
  <dc:creator>неизвестный</dc:creator>
  <dc:description/>
  <cp:keywords/>
  <dc:language>ru-RU</dc:language>
  <cp:lastModifiedBy/>
  <cp:lastPrinted>2019-10-11T10:12:00Z</cp:lastPrinted>
  <dcterms:modified xsi:type="dcterms:W3CDTF">2020-03-12T15:13:23Z</dcterms:modified>
  <cp:revision>53</cp:revision>
  <dc:subject/>
  <dc:title>УПРАВЛЕНИЕ АЛТАЙСКОГО КРАЯ</dc:title>
</cp:coreProperties>
</file>