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sz w:val="28"/>
          <w:szCs w:val="28"/>
        </w:rPr>
        <w:t>УТВЕРЖДАЮ</w:t>
      </w:r>
    </w:p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sz w:val="28"/>
          <w:szCs w:val="28"/>
        </w:rPr>
        <w:t>Директор КАУ АГДНТ</w:t>
      </w:r>
    </w:p>
    <w:tbl>
      <w:tblPr>
        <w:tblW w:w="3508" w:type="dxa"/>
        <w:jc w:val="left"/>
        <w:tblInd w:w="56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</w:tblGrid>
      <w:tr>
        <w:trPr/>
        <w:tc>
          <w:tcPr>
            <w:tcW w:w="350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drawing>
                <wp:inline distT="0" distB="0" distL="0" distR="0">
                  <wp:extent cx="885190" cy="25463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bidi w:val="0"/>
        <w:ind w:left="0" w:right="0" w:hanging="0"/>
        <w:jc w:val="right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 марта 2019 г.</w:t>
      </w:r>
    </w:p>
    <w:p>
      <w:pPr>
        <w:pStyle w:val="Normal"/>
        <w:bidi w:val="0"/>
        <w:ind w:left="0" w:right="0" w:hanging="0"/>
        <w:jc w:val="right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bidi w:val="0"/>
        <w:ind w:left="0" w:right="0" w:hanging="0"/>
        <w:jc w:val="center"/>
        <w:rPr/>
      </w:pPr>
      <w:bookmarkStart w:id="0" w:name="__DdeLink__836_1973884675"/>
      <w:r>
        <w:rPr>
          <w:b/>
          <w:sz w:val="28"/>
          <w:szCs w:val="24"/>
          <w:lang w:bidi="ar-SA"/>
        </w:rPr>
        <w:t>Положение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4"/>
          <w:lang w:bidi="ar-SA"/>
        </w:rPr>
        <w:t>о проведении краевой методической акции</w:t>
      </w:r>
    </w:p>
    <w:p>
      <w:pPr>
        <w:pStyle w:val="Normal"/>
        <w:bidi w:val="0"/>
        <w:ind w:left="0" w:right="0" w:hanging="0"/>
        <w:jc w:val="center"/>
        <w:rPr/>
      </w:pPr>
      <w:bookmarkStart w:id="1" w:name="__DdeLink__836_1973884675"/>
      <w:r>
        <w:rPr>
          <w:b/>
          <w:sz w:val="28"/>
          <w:szCs w:val="24"/>
          <w:lang w:bidi="ar-SA"/>
        </w:rPr>
        <w:t>«Поделись опытом!»</w:t>
      </w:r>
      <w:bookmarkEnd w:id="1"/>
    </w:p>
    <w:p>
      <w:pPr>
        <w:pStyle w:val="Normal"/>
        <w:bidi w:val="0"/>
        <w:ind w:left="0" w:right="0" w:firstLine="72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sz w:val="28"/>
          <w:szCs w:val="24"/>
        </w:rPr>
        <w:t xml:space="preserve">  </w:t>
      </w:r>
      <w:r>
        <w:rPr>
          <w:sz w:val="28"/>
          <w:szCs w:val="24"/>
          <w:lang w:bidi="ar-SA"/>
        </w:rPr>
        <w:t>Краевое автономное учреждение «Алтайский государственный Дом народного творчества» проводит краевую методическую акцию «Поделись опытом!», которая  заключается во взаимообмене методическими изданиями. Акция состоится  в ноябре 2019 года в г. Барнауле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firstLine="720"/>
        <w:jc w:val="both"/>
        <w:rPr/>
      </w:pPr>
      <w:r>
        <w:rPr>
          <w:b/>
          <w:sz w:val="28"/>
          <w:szCs w:val="24"/>
          <w:lang w:bidi="ar-SA"/>
        </w:rPr>
        <w:t>Цели и задачи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Информационно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методическое обеспечение деятельности культурно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досуговых учреждений края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Распространение информации об интересном опыте работы, инновациях, творческих инициативах, успешных проектах учреждений культуры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b/>
          <w:sz w:val="28"/>
          <w:szCs w:val="24"/>
          <w:lang w:bidi="ar-SA"/>
        </w:rPr>
        <w:t>Участники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В акции могут принять участие МДК, РДК многофункциональных культурных центров  муниципальных образований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b/>
          <w:sz w:val="28"/>
          <w:szCs w:val="24"/>
          <w:lang w:bidi="ar-SA"/>
        </w:rPr>
        <w:t>Условия и порядок проведения</w:t>
      </w:r>
    </w:p>
    <w:p>
      <w:pPr>
        <w:pStyle w:val="Normal"/>
        <w:bidi w:val="0"/>
        <w:ind w:left="0" w:right="0" w:firstLine="720"/>
        <w:jc w:val="both"/>
        <w:rPr/>
      </w:pPr>
      <w:r>
        <w:rPr>
          <w:sz w:val="28"/>
          <w:szCs w:val="24"/>
          <w:lang w:bidi="ar-SA"/>
        </w:rPr>
        <w:t>Предлагаемые для обмена издания могут содержать сценарии различной тематики для разных возрастных категорий и социальных групп населения, рекомендации специалистов, описание интересных творческих находок в деятельности культурно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досуговых учреждений, клубных формирований, информацию о реализованных проектах, конкурсах, фестивалях и др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firstLine="720"/>
        <w:jc w:val="both"/>
        <w:rPr/>
      </w:pPr>
      <w:r>
        <w:rPr>
          <w:sz w:val="28"/>
          <w:szCs w:val="24"/>
          <w:lang w:bidi="ar-SA"/>
        </w:rPr>
        <w:t>Формы выпуска материалов – брошюры (сборники сценариев, репертуарные сборники, методические пособия и рекомендации, информационные сборники), проспекты, собственные периодические издания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Объём печатного издания – 28-32 страницы, формат по выбору               (А4, А5). Тираж 30 экземпляров. При оформлении выходных данных  издания указать следующие сведения: автор (составитель), название и вид издания, место выпуска издания, год выпуска, имя издателя</w:t>
      </w:r>
      <w:r>
        <w:rPr>
          <w:rFonts w:cs="Times New Roman"/>
          <w:sz w:val="28"/>
          <w:szCs w:val="24"/>
          <w:lang w:bidi="ar-SA"/>
        </w:rPr>
        <w:t>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 xml:space="preserve">Заявку  на участие в акции необходимо подать до 1 мая 2019 года на </w:t>
      </w:r>
      <w:r>
        <w:rPr>
          <w:sz w:val="28"/>
          <w:szCs w:val="24"/>
          <w:lang w:val="en-US" w:bidi="ar-SA"/>
        </w:rPr>
        <w:t>e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val="en-US" w:bidi="ar-SA"/>
        </w:rPr>
        <w:t>mail</w:t>
      </w:r>
      <w:r>
        <w:rPr>
          <w:sz w:val="28"/>
          <w:szCs w:val="24"/>
          <w:lang w:bidi="ar-SA"/>
        </w:rPr>
        <w:t xml:space="preserve">: </w:t>
      </w:r>
      <w:hyperlink r:id="rId3">
        <w:r>
          <w:rPr>
            <w:rStyle w:val="C8edf2e5f0ede5f2f1f1fbebeae0"/>
            <w:rFonts w:cs="Liberation Serif"/>
            <w:sz w:val="28"/>
            <w:szCs w:val="24"/>
            <w:lang w:val="en-US" w:eastAsia="ru-RU" w:bidi="ar-SA"/>
          </w:rPr>
          <w:t>izdat</w:t>
        </w:r>
        <w:r>
          <w:rPr>
            <w:rStyle w:val="C8edf2e5f0ede5f2f1f1fbebeae0"/>
            <w:sz w:val="28"/>
            <w:szCs w:val="24"/>
            <w:lang w:val="ru-RU" w:eastAsia="ru-RU" w:bidi="ar-SA"/>
          </w:rPr>
          <w:t>.</w:t>
        </w:r>
        <w:r>
          <w:rPr>
            <w:rStyle w:val="C8edf2e5f0ede5f2f1f1fbebeae0"/>
            <w:rFonts w:cs="Liberation Serif"/>
            <w:sz w:val="28"/>
            <w:szCs w:val="24"/>
            <w:lang w:val="en-US" w:eastAsia="ru-RU" w:bidi="ar-SA"/>
          </w:rPr>
          <w:t>cntd</w:t>
        </w:r>
        <w:r>
          <w:rPr>
            <w:rStyle w:val="C8edf2e5f0ede5f2f1f1fbebeae0"/>
            <w:rFonts w:cs="Liberation Serif"/>
            <w:sz w:val="28"/>
            <w:szCs w:val="24"/>
            <w:lang w:val="ru-RU" w:eastAsia="ru-RU" w:bidi="ar-SA"/>
          </w:rPr>
          <w:t>@</w:t>
        </w:r>
        <w:r>
          <w:rPr>
            <w:rStyle w:val="C8edf2e5f0ede5f2f1f1fbebeae0"/>
            <w:rFonts w:cs="Liberation Serif"/>
            <w:sz w:val="28"/>
            <w:szCs w:val="24"/>
            <w:lang w:val="en-US" w:eastAsia="ru-RU" w:bidi="ar-SA"/>
          </w:rPr>
          <w:t>yandex</w:t>
        </w:r>
        <w:r>
          <w:rPr>
            <w:rStyle w:val="C8edf2e5f0ede5f2f1f1fbebeae0"/>
            <w:sz w:val="28"/>
            <w:szCs w:val="24"/>
            <w:lang w:val="ru-RU" w:eastAsia="ru-RU" w:bidi="ar-SA"/>
          </w:rPr>
          <w:t>.</w:t>
        </w:r>
        <w:r>
          <w:rPr>
            <w:rStyle w:val="C8edf2e5f0ede5f2f1f1fbebeae0"/>
            <w:rFonts w:cs="Liberation Serif"/>
            <w:sz w:val="28"/>
            <w:szCs w:val="24"/>
            <w:lang w:val="en-US" w:eastAsia="ru-RU" w:bidi="ar-SA"/>
          </w:rPr>
          <w:t>ru</w:t>
        </w:r>
      </w:hyperlink>
      <w:r>
        <w:rPr>
          <w:rFonts w:cs="Times New Roman"/>
          <w:sz w:val="28"/>
          <w:szCs w:val="24"/>
          <w:lang w:bidi="ar-SA"/>
        </w:rPr>
        <w:t>.</w:t>
      </w:r>
      <w:r>
        <w:rPr>
          <w:sz w:val="28"/>
          <w:szCs w:val="24"/>
          <w:lang w:bidi="ar-SA"/>
        </w:rPr>
        <w:t xml:space="preserve"> Методические издания в количестве 30 экземпляров предоставить до 1 сентября 2019 года в сектор  информационно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издательской деятельности АГДНТ (ул. Ползунова, 41).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8"/>
          <w:szCs w:val="24"/>
          <w:lang w:bidi="ar-SA"/>
        </w:rPr>
        <w:tab/>
      </w:r>
      <w:r>
        <w:rPr>
          <w:sz w:val="28"/>
          <w:szCs w:val="24"/>
          <w:lang w:bidi="ar-SA"/>
        </w:rPr>
        <w:t>Консультации по подготовке методических изданий можно получить в секторе информационно</w:t>
      </w:r>
      <w:r>
        <w:rPr>
          <w:rFonts w:cs="Times New Roman"/>
          <w:sz w:val="28"/>
          <w:szCs w:val="24"/>
          <w:lang w:bidi="ar-SA"/>
        </w:rPr>
        <w:t>-</w:t>
      </w:r>
      <w:r>
        <w:rPr>
          <w:sz w:val="28"/>
          <w:szCs w:val="24"/>
          <w:lang w:bidi="ar-SA"/>
        </w:rPr>
        <w:t>издательской деятельности,  Кучуева  Наталья Алексеевна, тел.: 8 (385-2) 63-39-59,  8-913-226-46-02.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/>
      </w:pPr>
      <w:r>
        <w:rPr>
          <w:sz w:val="28"/>
          <w:szCs w:val="24"/>
          <w:lang w:bidi="ar-SA"/>
        </w:rPr>
        <w:t>Заявка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/>
      </w:pPr>
      <w:r>
        <w:rPr>
          <w:sz w:val="28"/>
          <w:szCs w:val="24"/>
          <w:lang w:bidi="ar-SA"/>
        </w:rPr>
        <w:t>на участие в краевой методической акции «Поделись опытом!»</w:t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20"/>
          <w:tab w:val="left" w:pos="7661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1. Территория (район, город) 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</w:rPr>
        <w:t xml:space="preserve"> </w:t>
      </w:r>
      <w:r>
        <w:rPr>
          <w:sz w:val="28"/>
          <w:szCs w:val="24"/>
          <w:lang w:bidi="ar-SA"/>
        </w:rPr>
        <w:t>2. Наименование учреждения согласно Уставу________________________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3. Контактные телефоны___________________________________________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72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72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4. Название издания, форма выпуска 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5. Ф</w:t>
      </w:r>
      <w:r>
        <w:rPr>
          <w:rFonts w:cs="Times New Roman"/>
          <w:sz w:val="28"/>
          <w:szCs w:val="24"/>
          <w:lang w:bidi="ar-SA"/>
        </w:rPr>
        <w:t>.</w:t>
      </w:r>
      <w:r>
        <w:rPr>
          <w:sz w:val="28"/>
          <w:szCs w:val="24"/>
          <w:lang w:bidi="ar-SA"/>
        </w:rPr>
        <w:t>И</w:t>
      </w:r>
      <w:r>
        <w:rPr>
          <w:rFonts w:cs="Times New Roman"/>
          <w:sz w:val="28"/>
          <w:szCs w:val="24"/>
          <w:lang w:bidi="ar-SA"/>
        </w:rPr>
        <w:t>.</w:t>
      </w:r>
      <w:r>
        <w:rPr>
          <w:sz w:val="28"/>
          <w:szCs w:val="24"/>
          <w:lang w:bidi="ar-SA"/>
        </w:rPr>
        <w:t>О. автора (составителя) 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20"/>
          <w:tab w:val="left" w:pos="0" w:leader="none"/>
        </w:tabs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8" w:right="1418" w:header="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C7e0e3eeebeee2eeea1c7ede0ea">
    <w:name w:val="Зc7аe0гe3оeeлebоeeвe2оeeкea 1 Зc7нedаe0кea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7e0e3eeebeee2eeea2c7ede0ea">
    <w:name w:val="Зc7аe0гe3оeeлebоeeвe2оeeкea 2 Зc7нedаe0кea"/>
    <w:basedOn w:val="DefaultParagraphFont"/>
    <w:qFormat/>
    <w:rPr>
      <w:rFonts w:ascii="Arial" w:hAnsi="Arial" w:eastAsia="Times New Roman" w:cs="Arial"/>
      <w:b/>
      <w:bCs/>
      <w:spacing w:val="28"/>
      <w:sz w:val="20"/>
      <w:szCs w:val="20"/>
    </w:rPr>
  </w:style>
  <w:style w:type="character" w:styleId="C7e0e3eeebeee2eeea8c7ede0ea">
    <w:name w:val="Зc7аe0гe3оeeлebоeeвe2оeeкea 8 Зc7нedаe0кea"/>
    <w:basedOn w:val="DefaultParagraphFont"/>
    <w:qFormat/>
    <w:rPr>
      <w:rFonts w:eastAsia="Times New Roman" w:cs="Times New Roman"/>
      <w:i/>
      <w:iCs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 w:cs="Times New Roman"/>
      <w:color w:val="0000FF"/>
      <w:u w:val="single"/>
    </w:rPr>
  </w:style>
  <w:style w:type="character" w:styleId="D2e5eaf1f2e2fbedeef1eae8c7ede0ea">
    <w:name w:val="Тd2еe5кeaсf1тf2 вe2ыfbнedоeeсf1кeaиe8 Зc7нedаe0кea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ascii="Times New Roman" w:hAnsi="Times New Roman" w:eastAsia="Times New Roman"/>
      <w:sz w:val="28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ascii="Times New Roman" w:hAnsi="Times New Roman" w:eastAsia="Times New Roman"/>
      <w:sz w:val="28"/>
      <w:lang w:val="en-US" w:eastAsia="ru-RU"/>
    </w:rPr>
  </w:style>
  <w:style w:type="character" w:styleId="ListLabel29">
    <w:name w:val="ListLabel 29"/>
    <w:qFormat/>
    <w:rPr>
      <w:rFonts w:ascii="Times New Roman" w:hAnsi="Times New Roman" w:eastAsia="Times New Roman"/>
      <w:sz w:val="28"/>
    </w:rPr>
  </w:style>
  <w:style w:type="character" w:styleId="ListLabel30">
    <w:name w:val="ListLabel 30"/>
    <w:qFormat/>
    <w:rPr>
      <w:rFonts w:ascii="Times New Roman" w:hAnsi="Times New Roman" w:eastAsia="Times New Roman"/>
      <w:sz w:val="28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ascii="Times New Roman" w:hAnsi="Times New Roman" w:eastAsia="Times New Roman"/>
      <w:kern w:val="2"/>
      <w:sz w:val="28"/>
      <w:lang w:val="ru-RU" w:eastAsia="en-US"/>
    </w:rPr>
  </w:style>
  <w:style w:type="character" w:styleId="ListLabel40">
    <w:name w:val="ListLabel 40"/>
    <w:qFormat/>
    <w:rPr>
      <w:rFonts w:ascii="Times New Roman" w:hAnsi="Times New Roman" w:eastAsia="Times New Roman"/>
      <w:kern w:val="2"/>
      <w:sz w:val="28"/>
    </w:rPr>
  </w:style>
  <w:style w:type="character" w:styleId="ListLabel41">
    <w:name w:val="ListLabel 41"/>
    <w:qFormat/>
    <w:rPr>
      <w:rFonts w:ascii="Times New Roman" w:hAnsi="Times New Roman" w:eastAsia="Times New Roman"/>
      <w:sz w:val="28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ascii="Times New Roman" w:hAnsi="Times New Roman" w:eastAsia="Times New Roman"/>
      <w:kern w:val="2"/>
      <w:sz w:val="28"/>
      <w:lang w:val="ru-RU" w:eastAsia="en-US"/>
    </w:rPr>
  </w:style>
  <w:style w:type="character" w:styleId="ListLabel51">
    <w:name w:val="ListLabel 51"/>
    <w:qFormat/>
    <w:rPr>
      <w:rFonts w:ascii="Times New Roman" w:hAnsi="Times New Roman" w:eastAsia="Times New Roman"/>
      <w:kern w:val="2"/>
      <w:sz w:val="28"/>
    </w:rPr>
  </w:style>
  <w:style w:type="character" w:styleId="ListLabel52">
    <w:name w:val="ListLabel 52"/>
    <w:qFormat/>
    <w:rPr>
      <w:rFonts w:ascii="Times New Roman" w:hAnsi="Times New Roman" w:eastAsia="Times New Roman"/>
      <w:sz w:val="28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eastAsia="Times New Roman"/>
    </w:rPr>
  </w:style>
  <w:style w:type="character" w:styleId="ListLabel55">
    <w:name w:val="ListLabel 55"/>
    <w:qFormat/>
    <w:rPr>
      <w:rFonts w:eastAsia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eastAsia="Times New Roman"/>
    </w:rPr>
  </w:style>
  <w:style w:type="character" w:styleId="ListLabel58">
    <w:name w:val="ListLabel 58"/>
    <w:qFormat/>
    <w:rPr>
      <w:rFonts w:eastAsia="Times New Roman"/>
    </w:rPr>
  </w:style>
  <w:style w:type="character" w:styleId="ListLabel59">
    <w:name w:val="ListLabel 59"/>
    <w:qFormat/>
    <w:rPr>
      <w:rFonts w:eastAsia="Times New Roman"/>
    </w:rPr>
  </w:style>
  <w:style w:type="character" w:styleId="ListLabel60">
    <w:name w:val="ListLabel 60"/>
    <w:qFormat/>
    <w:rPr>
      <w:rFonts w:eastAsia="Times New Roman"/>
    </w:rPr>
  </w:style>
  <w:style w:type="character" w:styleId="ListLabel61">
    <w:name w:val="ListLabel 61"/>
    <w:qFormat/>
    <w:rPr>
      <w:rFonts w:ascii="Times New Roman" w:hAnsi="Times New Roman" w:eastAsia="Times New Roman"/>
      <w:kern w:val="2"/>
      <w:sz w:val="28"/>
      <w:lang w:val="en-US" w:eastAsia="ru-RU"/>
    </w:rPr>
  </w:style>
  <w:style w:type="character" w:styleId="ListLabel62">
    <w:name w:val="ListLabel 62"/>
    <w:qFormat/>
    <w:rPr>
      <w:rFonts w:ascii="Times New Roman" w:hAnsi="Times New Roman" w:eastAsia="Times New Roman"/>
      <w:kern w:val="2"/>
      <w:sz w:val="28"/>
    </w:rPr>
  </w:style>
  <w:style w:type="character" w:styleId="ListLabel63">
    <w:name w:val="ListLabel 63"/>
    <w:qFormat/>
    <w:rPr>
      <w:rFonts w:ascii="Times New Roman" w:hAnsi="Times New Roman"/>
      <w:kern w:val="2"/>
      <w:sz w:val="28"/>
      <w:lang w:val="en-US" w:eastAsia="ru-RU"/>
    </w:rPr>
  </w:style>
  <w:style w:type="character" w:styleId="ListLabel64">
    <w:name w:val="ListLabel 64"/>
    <w:qFormat/>
    <w:rPr>
      <w:rFonts w:ascii="Times New Roman" w:hAnsi="Times New Roman"/>
      <w:kern w:val="2"/>
      <w:sz w:val="28"/>
    </w:rPr>
  </w:style>
  <w:style w:type="character" w:styleId="Style14">
    <w:name w:val="Текст выноски Знак"/>
    <w:basedOn w:val="DefaultParagraphFont"/>
    <w:qFormat/>
    <w:rPr>
      <w:rFonts w:ascii="Tahoma" w:hAnsi="Tahoma" w:cs="Mangal"/>
      <w:kern w:val="2"/>
      <w:sz w:val="14"/>
      <w:szCs w:val="14"/>
      <w:lang w:bidi="hi-IN"/>
    </w:rPr>
  </w:style>
  <w:style w:type="character" w:styleId="ListLabel65">
    <w:name w:val="ListLabel 65"/>
    <w:qFormat/>
    <w:rPr>
      <w:rFonts w:ascii="Times New Roman" w:hAnsi="Times New Roman" w:cs="Liberation Serif"/>
      <w:sz w:val="28"/>
      <w:szCs w:val="24"/>
      <w:lang w:val="en-US" w:eastAsia="ru-RU" w:bidi="ar-SA"/>
    </w:rPr>
  </w:style>
  <w:style w:type="character" w:styleId="ListLabel66">
    <w:name w:val="ListLabel 66"/>
    <w:qFormat/>
    <w:rPr>
      <w:rFonts w:ascii="Times New Roman" w:hAnsi="Times New Roman"/>
      <w:sz w:val="28"/>
      <w:szCs w:val="24"/>
      <w:lang w:val="ru-RU" w:eastAsia="ru-RU" w:bidi="ar-SA"/>
    </w:rPr>
  </w:style>
  <w:style w:type="character" w:styleId="ListLabel67">
    <w:name w:val="ListLabel 67"/>
    <w:qFormat/>
    <w:rPr>
      <w:rFonts w:ascii="Times New Roman" w:hAnsi="Times New Roman" w:cs="Liberation Serif"/>
      <w:sz w:val="28"/>
      <w:szCs w:val="24"/>
      <w:lang w:val="ru-RU" w:eastAsia="ru-RU" w:bidi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widowControl/>
      <w:suppressAutoHyphens w:val="true"/>
      <w:jc w:val="center"/>
      <w:textAlignment w:val="auto"/>
    </w:pPr>
    <w:rPr>
      <w:rFonts w:ascii="Times New Roman" w:hAnsi="Times New Roman" w:eastAsia="Times New Roman" w:cs="Liberation Serif"/>
      <w:b/>
      <w:bCs/>
      <w:kern w:val="2"/>
      <w:sz w:val="22"/>
      <w:szCs w:val="22"/>
      <w:lang w:val="ru-RU" w:eastAsia="ru-RU" w:bidi="ar-SA"/>
    </w:rPr>
  </w:style>
  <w:style w:type="paragraph" w:styleId="C7e0e3eeebeee2eeea2">
    <w:name w:val="Зc7аe0гe3оeeлebоeeвe2оeeкea 2"/>
    <w:basedOn w:val="Normal"/>
    <w:qFormat/>
    <w:pPr>
      <w:keepNext w:val="true"/>
      <w:widowControl/>
      <w:suppressAutoHyphens w:val="true"/>
      <w:jc w:val="center"/>
      <w:textAlignment w:val="auto"/>
    </w:pPr>
    <w:rPr>
      <w:rFonts w:ascii="Arial" w:hAnsi="Arial" w:eastAsia="Times New Roman" w:cs="Liberation Serif"/>
      <w:b/>
      <w:bCs/>
      <w:spacing w:val="28"/>
      <w:kern w:val="2"/>
      <w:sz w:val="24"/>
      <w:szCs w:val="24"/>
      <w:lang w:val="ru-RU" w:eastAsia="ru-RU" w:bidi="ar-SA"/>
    </w:rPr>
  </w:style>
  <w:style w:type="paragraph" w:styleId="C7e0e3eeebeee2eeea8">
    <w:name w:val="Зc7аe0гe3оeeлebоeeвe2оeeкea 8"/>
    <w:basedOn w:val="Normal"/>
    <w:qFormat/>
    <w:pPr>
      <w:widowControl w:val="false"/>
      <w:suppressAutoHyphens w:val="true"/>
      <w:spacing w:before="240" w:after="60"/>
      <w:jc w:val="left"/>
      <w:textAlignment w:val="auto"/>
    </w:pPr>
    <w:rPr>
      <w:rFonts w:ascii="Calibri" w:hAnsi="Calibri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Times New Roman" w:cs="Liberation Serif"/>
      <w:kern w:val="2"/>
      <w:sz w:val="20"/>
      <w:szCs w:val="20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Times New Roman" w:hAnsi="Times New Roman" w:eastAsia="Times New Roman" w:cs="Liberation Serif"/>
      <w:kern w:val="2"/>
      <w:sz w:val="20"/>
      <w:szCs w:val="20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Times New Roman" w:hAnsi="Times New Roman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Times New Roman" w:hAnsi="Times New Roman" w:eastAsia="Times New Roman" w:cs="Liberation Serif"/>
      <w:kern w:val="2"/>
      <w:sz w:val="20"/>
      <w:szCs w:val="20"/>
      <w:lang w:val="ru-RU" w:eastAsia="ru-RU" w:bidi="ar-SA"/>
    </w:rPr>
  </w:style>
  <w:style w:type="paragraph" w:styleId="Cef1edeee2edeee9f2e5eaf1f221">
    <w:name w:val="Оceсf1нedоeeвe2нedоeeйe9 тf2еe5кeaсf1тf2 21"/>
    <w:basedOn w:val="Normal"/>
    <w:qFormat/>
    <w:pPr>
      <w:widowControl/>
      <w:suppressAutoHyphens w:val="true"/>
      <w:jc w:val="center"/>
      <w:textAlignment w:val="auto"/>
    </w:pPr>
    <w:rPr>
      <w:rFonts w:ascii="Times New Roman" w:hAnsi="Times New Roman" w:eastAsia="Times New Roman" w:cs="Liberation Serif"/>
      <w:kern w:val="2"/>
      <w:sz w:val="19"/>
      <w:szCs w:val="19"/>
      <w:lang w:val="ru-RU" w:eastAsia="ru-RU" w:bidi="ar-SA"/>
    </w:rPr>
  </w:style>
  <w:style w:type="paragraph" w:styleId="BalloonText">
    <w:name w:val="Balloon Text"/>
    <w:basedOn w:val="Normal"/>
    <w:qFormat/>
    <w:pPr>
      <w:widowControl w:val="false"/>
      <w:suppressAutoHyphens w:val="true"/>
      <w:jc w:val="left"/>
      <w:textAlignment w:val="auto"/>
    </w:pPr>
    <w:rPr>
      <w:rFonts w:ascii="Tahoma" w:hAnsi="Tahoma" w:eastAsia="Times New Roman" w:cs="Liberation Serif"/>
      <w:kern w:val="2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zdat.cntd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2</Pages>
  <Words>267</Words>
  <Characters>2565</Characters>
  <CharactersWithSpaces>2841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2012-06-05T13:20:00Z</dcterms:created>
  <dc:creator/>
  <dc:description/>
  <dc:language>ru-RU</dc:language>
  <cp:lastModifiedBy/>
  <cp:lastPrinted>2017-02-27T10:18:00Z</cp:lastPrinted>
  <dcterms:modified xsi:type="dcterms:W3CDTF">2019-03-01T11:10:00Z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Rcp-User</vt:lpwstr>
  </property>
</Properties>
</file>